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B25F9" w14:textId="370B8DDE" w:rsidR="002C4C95" w:rsidRDefault="002C4C95" w:rsidP="002C4C95">
      <w:pPr>
        <w:pStyle w:val="Heading1"/>
      </w:pPr>
      <w:bookmarkStart w:id="0" w:name="_Toc187046508"/>
      <w:r>
        <w:t>Fall 2024 Enrolled Scholars Webinar Q&amp;A</w:t>
      </w:r>
      <w:bookmarkEnd w:id="0"/>
    </w:p>
    <w:p w14:paraId="61DD6E28" w14:textId="4B2A15C3" w:rsidR="002C4C95" w:rsidRDefault="00387F71" w:rsidP="002C4C95">
      <w:r>
        <w:t>The U.S. Department of Education’s Office of Special Education Programs (OSEP)</w:t>
      </w:r>
      <w:r w:rsidR="002C4C95">
        <w:t xml:space="preserve"> sponsored the Personnel Development Program Data Collection System (PDPDCS) webinar for currently enrolled scholars. The following questions and answers are based on real questions received during the webinar; however, any identifying information has been removed and questions have been reviewed and updated for clarity and brevity. </w:t>
      </w:r>
    </w:p>
    <w:p w14:paraId="5C1F5263" w14:textId="308B673E" w:rsidR="00A10734" w:rsidRDefault="002C4C95" w:rsidP="002C4C95">
      <w:r>
        <w:t xml:space="preserve">For additional information or assistance, please contact the PDPDCS Help Desk at </w:t>
      </w:r>
      <w:hyperlink r:id="rId8" w:history="1">
        <w:r w:rsidRPr="002B53F2">
          <w:rPr>
            <w:rStyle w:val="Hyperlink"/>
          </w:rPr>
          <w:t>serviceobligation@ed.gov</w:t>
        </w:r>
      </w:hyperlink>
      <w:r>
        <w:t xml:space="preserve"> or </w:t>
      </w:r>
      <w:r w:rsidR="00A10734" w:rsidRPr="00A10734">
        <w:t>1-800-285-6276</w:t>
      </w:r>
      <w:r w:rsidR="00A10734">
        <w:t xml:space="preserve">. </w:t>
      </w:r>
    </w:p>
    <w:p w14:paraId="66470715" w14:textId="77777777" w:rsidR="00287304" w:rsidRDefault="00287304" w:rsidP="002C4C95"/>
    <w:sdt>
      <w:sdtPr>
        <w:rPr>
          <w:rFonts w:asciiTheme="minorHAnsi" w:eastAsiaTheme="minorHAnsi" w:hAnsiTheme="minorHAnsi" w:cstheme="minorBidi"/>
          <w:color w:val="auto"/>
          <w:kern w:val="2"/>
          <w:sz w:val="22"/>
          <w:szCs w:val="22"/>
          <w14:ligatures w14:val="standardContextual"/>
        </w:rPr>
        <w:id w:val="1325860500"/>
        <w:docPartObj>
          <w:docPartGallery w:val="Table of Contents"/>
          <w:docPartUnique/>
        </w:docPartObj>
      </w:sdtPr>
      <w:sdtEndPr>
        <w:rPr>
          <w:b/>
          <w:bCs/>
          <w:noProof/>
        </w:rPr>
      </w:sdtEndPr>
      <w:sdtContent>
        <w:p w14:paraId="6F80E63C" w14:textId="63434A3C" w:rsidR="00990184" w:rsidRDefault="00990184">
          <w:pPr>
            <w:pStyle w:val="TOCHeading"/>
          </w:pPr>
          <w:r>
            <w:t>Contents</w:t>
          </w:r>
        </w:p>
        <w:p w14:paraId="114B1A0A" w14:textId="7F8AD959" w:rsidR="00990184" w:rsidRDefault="00990184">
          <w:pPr>
            <w:pStyle w:val="TOC1"/>
            <w:tabs>
              <w:tab w:val="right" w:leader="dot" w:pos="9350"/>
            </w:tabs>
            <w:rPr>
              <w:noProof/>
            </w:rPr>
          </w:pPr>
          <w:r>
            <w:fldChar w:fldCharType="begin"/>
          </w:r>
          <w:r>
            <w:instrText xml:space="preserve"> TOC \o "1-3" \h \z \u </w:instrText>
          </w:r>
          <w:r>
            <w:fldChar w:fldCharType="separate"/>
          </w:r>
          <w:hyperlink w:anchor="_Toc187046508" w:history="1">
            <w:r w:rsidRPr="002802A4">
              <w:rPr>
                <w:rStyle w:val="Hyperlink"/>
                <w:noProof/>
              </w:rPr>
              <w:t>Fall 2024 Enrolled Scholars Webinar Q&amp;A</w:t>
            </w:r>
            <w:r>
              <w:rPr>
                <w:noProof/>
                <w:webHidden/>
              </w:rPr>
              <w:tab/>
            </w:r>
            <w:r>
              <w:rPr>
                <w:noProof/>
                <w:webHidden/>
              </w:rPr>
              <w:fldChar w:fldCharType="begin"/>
            </w:r>
            <w:r>
              <w:rPr>
                <w:noProof/>
                <w:webHidden/>
              </w:rPr>
              <w:instrText xml:space="preserve"> PAGEREF _Toc187046508 \h </w:instrText>
            </w:r>
            <w:r>
              <w:rPr>
                <w:noProof/>
                <w:webHidden/>
              </w:rPr>
            </w:r>
            <w:r>
              <w:rPr>
                <w:noProof/>
                <w:webHidden/>
              </w:rPr>
              <w:fldChar w:fldCharType="separate"/>
            </w:r>
            <w:r>
              <w:rPr>
                <w:noProof/>
                <w:webHidden/>
              </w:rPr>
              <w:t>1</w:t>
            </w:r>
            <w:r>
              <w:rPr>
                <w:noProof/>
                <w:webHidden/>
              </w:rPr>
              <w:fldChar w:fldCharType="end"/>
            </w:r>
          </w:hyperlink>
        </w:p>
        <w:p w14:paraId="0932A0D7" w14:textId="4E52F693" w:rsidR="00990184" w:rsidRDefault="00990184">
          <w:pPr>
            <w:pStyle w:val="TOC2"/>
            <w:tabs>
              <w:tab w:val="right" w:leader="dot" w:pos="9350"/>
            </w:tabs>
            <w:rPr>
              <w:noProof/>
            </w:rPr>
          </w:pPr>
          <w:hyperlink w:anchor="_Toc187046509" w:history="1">
            <w:r w:rsidRPr="002802A4">
              <w:rPr>
                <w:rStyle w:val="Hyperlink"/>
                <w:noProof/>
              </w:rPr>
              <w:t>Important Links</w:t>
            </w:r>
            <w:r>
              <w:rPr>
                <w:noProof/>
                <w:webHidden/>
              </w:rPr>
              <w:tab/>
            </w:r>
            <w:r>
              <w:rPr>
                <w:noProof/>
                <w:webHidden/>
              </w:rPr>
              <w:fldChar w:fldCharType="begin"/>
            </w:r>
            <w:r>
              <w:rPr>
                <w:noProof/>
                <w:webHidden/>
              </w:rPr>
              <w:instrText xml:space="preserve"> PAGEREF _Toc187046509 \h </w:instrText>
            </w:r>
            <w:r>
              <w:rPr>
                <w:noProof/>
                <w:webHidden/>
              </w:rPr>
            </w:r>
            <w:r>
              <w:rPr>
                <w:noProof/>
                <w:webHidden/>
              </w:rPr>
              <w:fldChar w:fldCharType="separate"/>
            </w:r>
            <w:r>
              <w:rPr>
                <w:noProof/>
                <w:webHidden/>
              </w:rPr>
              <w:t>1</w:t>
            </w:r>
            <w:r>
              <w:rPr>
                <w:noProof/>
                <w:webHidden/>
              </w:rPr>
              <w:fldChar w:fldCharType="end"/>
            </w:r>
          </w:hyperlink>
        </w:p>
        <w:p w14:paraId="76511C36" w14:textId="03F0DC3A" w:rsidR="00990184" w:rsidRDefault="00990184">
          <w:pPr>
            <w:pStyle w:val="TOC2"/>
            <w:tabs>
              <w:tab w:val="right" w:leader="dot" w:pos="9350"/>
            </w:tabs>
            <w:rPr>
              <w:noProof/>
            </w:rPr>
          </w:pPr>
          <w:hyperlink w:anchor="_Toc187046510" w:history="1">
            <w:r w:rsidRPr="002802A4">
              <w:rPr>
                <w:rStyle w:val="Hyperlink"/>
                <w:noProof/>
              </w:rPr>
              <w:t>Navigating the PDPDCS</w:t>
            </w:r>
            <w:r>
              <w:rPr>
                <w:noProof/>
                <w:webHidden/>
              </w:rPr>
              <w:tab/>
            </w:r>
            <w:r>
              <w:rPr>
                <w:noProof/>
                <w:webHidden/>
              </w:rPr>
              <w:fldChar w:fldCharType="begin"/>
            </w:r>
            <w:r>
              <w:rPr>
                <w:noProof/>
                <w:webHidden/>
              </w:rPr>
              <w:instrText xml:space="preserve"> PAGEREF _Toc187046510 \h </w:instrText>
            </w:r>
            <w:r>
              <w:rPr>
                <w:noProof/>
                <w:webHidden/>
              </w:rPr>
            </w:r>
            <w:r>
              <w:rPr>
                <w:noProof/>
                <w:webHidden/>
              </w:rPr>
              <w:fldChar w:fldCharType="separate"/>
            </w:r>
            <w:r>
              <w:rPr>
                <w:noProof/>
                <w:webHidden/>
              </w:rPr>
              <w:t>1</w:t>
            </w:r>
            <w:r>
              <w:rPr>
                <w:noProof/>
                <w:webHidden/>
              </w:rPr>
              <w:fldChar w:fldCharType="end"/>
            </w:r>
          </w:hyperlink>
        </w:p>
        <w:p w14:paraId="20B44818" w14:textId="07E283EB" w:rsidR="00990184" w:rsidRDefault="00990184">
          <w:pPr>
            <w:pStyle w:val="TOC2"/>
            <w:tabs>
              <w:tab w:val="right" w:leader="dot" w:pos="9350"/>
            </w:tabs>
            <w:rPr>
              <w:noProof/>
            </w:rPr>
          </w:pPr>
          <w:hyperlink w:anchor="_Toc187046511" w:history="1">
            <w:r w:rsidRPr="002802A4">
              <w:rPr>
                <w:rStyle w:val="Hyperlink"/>
                <w:noProof/>
              </w:rPr>
              <w:t>Logging into PDPDCS</w:t>
            </w:r>
            <w:r>
              <w:rPr>
                <w:noProof/>
                <w:webHidden/>
              </w:rPr>
              <w:tab/>
            </w:r>
            <w:r>
              <w:rPr>
                <w:noProof/>
                <w:webHidden/>
              </w:rPr>
              <w:fldChar w:fldCharType="begin"/>
            </w:r>
            <w:r>
              <w:rPr>
                <w:noProof/>
                <w:webHidden/>
              </w:rPr>
              <w:instrText xml:space="preserve"> PAGEREF _Toc187046511 \h </w:instrText>
            </w:r>
            <w:r>
              <w:rPr>
                <w:noProof/>
                <w:webHidden/>
              </w:rPr>
            </w:r>
            <w:r>
              <w:rPr>
                <w:noProof/>
                <w:webHidden/>
              </w:rPr>
              <w:fldChar w:fldCharType="separate"/>
            </w:r>
            <w:r>
              <w:rPr>
                <w:noProof/>
                <w:webHidden/>
              </w:rPr>
              <w:t>2</w:t>
            </w:r>
            <w:r>
              <w:rPr>
                <w:noProof/>
                <w:webHidden/>
              </w:rPr>
              <w:fldChar w:fldCharType="end"/>
            </w:r>
          </w:hyperlink>
        </w:p>
        <w:p w14:paraId="3F3E7997" w14:textId="7A7EF9D6" w:rsidR="00990184" w:rsidRDefault="00990184">
          <w:pPr>
            <w:pStyle w:val="TOC2"/>
            <w:tabs>
              <w:tab w:val="right" w:leader="dot" w:pos="9350"/>
            </w:tabs>
            <w:rPr>
              <w:noProof/>
            </w:rPr>
          </w:pPr>
          <w:hyperlink w:anchor="_Toc187046512" w:history="1">
            <w:r w:rsidRPr="002802A4">
              <w:rPr>
                <w:rStyle w:val="Hyperlink"/>
                <w:noProof/>
              </w:rPr>
              <w:t>Service Obligation Requirements</w:t>
            </w:r>
            <w:r>
              <w:rPr>
                <w:noProof/>
                <w:webHidden/>
              </w:rPr>
              <w:tab/>
            </w:r>
            <w:r>
              <w:rPr>
                <w:noProof/>
                <w:webHidden/>
              </w:rPr>
              <w:fldChar w:fldCharType="begin"/>
            </w:r>
            <w:r>
              <w:rPr>
                <w:noProof/>
                <w:webHidden/>
              </w:rPr>
              <w:instrText xml:space="preserve"> PAGEREF _Toc187046512 \h </w:instrText>
            </w:r>
            <w:r>
              <w:rPr>
                <w:noProof/>
                <w:webHidden/>
              </w:rPr>
            </w:r>
            <w:r>
              <w:rPr>
                <w:noProof/>
                <w:webHidden/>
              </w:rPr>
              <w:fldChar w:fldCharType="separate"/>
            </w:r>
            <w:r>
              <w:rPr>
                <w:noProof/>
                <w:webHidden/>
              </w:rPr>
              <w:t>2</w:t>
            </w:r>
            <w:r>
              <w:rPr>
                <w:noProof/>
                <w:webHidden/>
              </w:rPr>
              <w:fldChar w:fldCharType="end"/>
            </w:r>
          </w:hyperlink>
        </w:p>
        <w:p w14:paraId="5ACB6A86" w14:textId="63B3B4AD" w:rsidR="00990184" w:rsidRDefault="00990184">
          <w:pPr>
            <w:pStyle w:val="TOC2"/>
            <w:tabs>
              <w:tab w:val="right" w:leader="dot" w:pos="9350"/>
            </w:tabs>
            <w:rPr>
              <w:noProof/>
            </w:rPr>
          </w:pPr>
          <w:hyperlink w:anchor="_Toc187046513" w:history="1">
            <w:r w:rsidRPr="002802A4">
              <w:rPr>
                <w:rStyle w:val="Hyperlink"/>
                <w:noProof/>
              </w:rPr>
              <w:t>When to Enter Employment</w:t>
            </w:r>
            <w:r>
              <w:rPr>
                <w:noProof/>
                <w:webHidden/>
              </w:rPr>
              <w:tab/>
            </w:r>
            <w:r>
              <w:rPr>
                <w:noProof/>
                <w:webHidden/>
              </w:rPr>
              <w:fldChar w:fldCharType="begin"/>
            </w:r>
            <w:r>
              <w:rPr>
                <w:noProof/>
                <w:webHidden/>
              </w:rPr>
              <w:instrText xml:space="preserve"> PAGEREF _Toc187046513 \h </w:instrText>
            </w:r>
            <w:r>
              <w:rPr>
                <w:noProof/>
                <w:webHidden/>
              </w:rPr>
            </w:r>
            <w:r>
              <w:rPr>
                <w:noProof/>
                <w:webHidden/>
              </w:rPr>
              <w:fldChar w:fldCharType="separate"/>
            </w:r>
            <w:r>
              <w:rPr>
                <w:noProof/>
                <w:webHidden/>
              </w:rPr>
              <w:t>5</w:t>
            </w:r>
            <w:r>
              <w:rPr>
                <w:noProof/>
                <w:webHidden/>
              </w:rPr>
              <w:fldChar w:fldCharType="end"/>
            </w:r>
          </w:hyperlink>
        </w:p>
        <w:p w14:paraId="48C27A42" w14:textId="3DB22516" w:rsidR="00990184" w:rsidRDefault="00990184">
          <w:pPr>
            <w:pStyle w:val="TOC2"/>
            <w:tabs>
              <w:tab w:val="right" w:leader="dot" w:pos="9350"/>
            </w:tabs>
            <w:rPr>
              <w:noProof/>
            </w:rPr>
          </w:pPr>
          <w:hyperlink w:anchor="_Toc187046514" w:history="1">
            <w:r w:rsidRPr="002802A4">
              <w:rPr>
                <w:rStyle w:val="Hyperlink"/>
                <w:noProof/>
              </w:rPr>
              <w:t>Creating an Employment Record</w:t>
            </w:r>
            <w:r>
              <w:rPr>
                <w:noProof/>
                <w:webHidden/>
              </w:rPr>
              <w:tab/>
            </w:r>
            <w:r>
              <w:rPr>
                <w:noProof/>
                <w:webHidden/>
              </w:rPr>
              <w:fldChar w:fldCharType="begin"/>
            </w:r>
            <w:r>
              <w:rPr>
                <w:noProof/>
                <w:webHidden/>
              </w:rPr>
              <w:instrText xml:space="preserve"> PAGEREF _Toc187046514 \h </w:instrText>
            </w:r>
            <w:r>
              <w:rPr>
                <w:noProof/>
                <w:webHidden/>
              </w:rPr>
            </w:r>
            <w:r>
              <w:rPr>
                <w:noProof/>
                <w:webHidden/>
              </w:rPr>
              <w:fldChar w:fldCharType="separate"/>
            </w:r>
            <w:r>
              <w:rPr>
                <w:noProof/>
                <w:webHidden/>
              </w:rPr>
              <w:t>7</w:t>
            </w:r>
            <w:r>
              <w:rPr>
                <w:noProof/>
                <w:webHidden/>
              </w:rPr>
              <w:fldChar w:fldCharType="end"/>
            </w:r>
          </w:hyperlink>
        </w:p>
        <w:p w14:paraId="67D91F2C" w14:textId="05B1AD26" w:rsidR="00990184" w:rsidRDefault="00990184">
          <w:pPr>
            <w:pStyle w:val="TOC2"/>
            <w:tabs>
              <w:tab w:val="right" w:leader="dot" w:pos="9350"/>
            </w:tabs>
            <w:rPr>
              <w:noProof/>
            </w:rPr>
          </w:pPr>
          <w:hyperlink w:anchor="_Toc187046515" w:history="1">
            <w:r w:rsidRPr="002802A4">
              <w:rPr>
                <w:rStyle w:val="Hyperlink"/>
                <w:noProof/>
              </w:rPr>
              <w:t>Other</w:t>
            </w:r>
            <w:r>
              <w:rPr>
                <w:noProof/>
                <w:webHidden/>
              </w:rPr>
              <w:tab/>
            </w:r>
            <w:r>
              <w:rPr>
                <w:noProof/>
                <w:webHidden/>
              </w:rPr>
              <w:fldChar w:fldCharType="begin"/>
            </w:r>
            <w:r>
              <w:rPr>
                <w:noProof/>
                <w:webHidden/>
              </w:rPr>
              <w:instrText xml:space="preserve"> PAGEREF _Toc187046515 \h </w:instrText>
            </w:r>
            <w:r>
              <w:rPr>
                <w:noProof/>
                <w:webHidden/>
              </w:rPr>
            </w:r>
            <w:r>
              <w:rPr>
                <w:noProof/>
                <w:webHidden/>
              </w:rPr>
              <w:fldChar w:fldCharType="separate"/>
            </w:r>
            <w:r>
              <w:rPr>
                <w:noProof/>
                <w:webHidden/>
              </w:rPr>
              <w:t>7</w:t>
            </w:r>
            <w:r>
              <w:rPr>
                <w:noProof/>
                <w:webHidden/>
              </w:rPr>
              <w:fldChar w:fldCharType="end"/>
            </w:r>
          </w:hyperlink>
        </w:p>
        <w:p w14:paraId="3F0D9058" w14:textId="0C4C396A" w:rsidR="00990184" w:rsidRDefault="00990184">
          <w:r>
            <w:rPr>
              <w:b/>
              <w:bCs/>
              <w:noProof/>
            </w:rPr>
            <w:fldChar w:fldCharType="end"/>
          </w:r>
        </w:p>
      </w:sdtContent>
    </w:sdt>
    <w:p w14:paraId="358320E9" w14:textId="1A3EE47D" w:rsidR="00A10734" w:rsidRDefault="00A10734" w:rsidP="00A10734">
      <w:pPr>
        <w:pStyle w:val="Heading2"/>
      </w:pPr>
      <w:bookmarkStart w:id="1" w:name="_Toc187046509"/>
      <w:r>
        <w:t>Important Links</w:t>
      </w:r>
      <w:bookmarkEnd w:id="1"/>
    </w:p>
    <w:p w14:paraId="75D7AD6E" w14:textId="797C478B" w:rsidR="00287304" w:rsidRDefault="00A10734" w:rsidP="00A10734">
      <w:pPr>
        <w:spacing w:after="80"/>
      </w:pPr>
      <w:hyperlink r:id="rId9" w:history="1">
        <w:r>
          <w:rPr>
            <w:rStyle w:val="Hyperlink"/>
          </w:rPr>
          <w:t>OSEP PDPDCS Website</w:t>
        </w:r>
      </w:hyperlink>
      <w:r w:rsidR="00287304">
        <w:t xml:space="preserve"> – The OSEP PDPDCS homepage. To log in, click “Secure Login” in the top right corner or bottom left corner. </w:t>
      </w:r>
    </w:p>
    <w:p w14:paraId="504B57A6" w14:textId="53C82BC4" w:rsidR="00A10734" w:rsidRDefault="00A10734" w:rsidP="00A10734">
      <w:pPr>
        <w:spacing w:after="80"/>
      </w:pPr>
      <w:hyperlink r:id="rId10" w:history="1">
        <w:r>
          <w:rPr>
            <w:rStyle w:val="Hyperlink"/>
          </w:rPr>
          <w:t>Scholar Training Resources</w:t>
        </w:r>
      </w:hyperlink>
      <w:r w:rsidR="00287304">
        <w:t xml:space="preserve"> – A list of resources developed by the PDPDCS support team to assist scholars with using PDPDCS and understanding their requirements. </w:t>
      </w:r>
    </w:p>
    <w:p w14:paraId="4444B589" w14:textId="69C9A638" w:rsidR="00A10734" w:rsidRPr="009737FF" w:rsidRDefault="00A10734" w:rsidP="00A10734">
      <w:pPr>
        <w:spacing w:after="80"/>
      </w:pPr>
      <w:hyperlink r:id="rId11" w:history="1">
        <w:r w:rsidRPr="009737FF">
          <w:rPr>
            <w:rStyle w:val="Hyperlink"/>
          </w:rPr>
          <w:t>Frequently Asked Questions (FAQs)</w:t>
        </w:r>
      </w:hyperlink>
      <w:r w:rsidRPr="009737FF">
        <w:t xml:space="preserve"> </w:t>
      </w:r>
      <w:r w:rsidR="00287304">
        <w:t xml:space="preserve">– Find answers to common questions regarding OSEP funding, service obligation, eligible employment, deferral or waiver, monetary repayment, and more. </w:t>
      </w:r>
    </w:p>
    <w:p w14:paraId="57D7BCD4" w14:textId="5E01C296" w:rsidR="00A10734" w:rsidRDefault="00A10734" w:rsidP="00A10734">
      <w:pPr>
        <w:spacing w:after="80"/>
      </w:pPr>
      <w:hyperlink r:id="rId12" w:history="1">
        <w:r w:rsidRPr="009737FF">
          <w:rPr>
            <w:rStyle w:val="Hyperlink"/>
          </w:rPr>
          <w:t>Scholar Service Obligation Requirements</w:t>
        </w:r>
      </w:hyperlink>
      <w:r w:rsidRPr="009737FF">
        <w:t xml:space="preserve"> </w:t>
      </w:r>
      <w:r w:rsidR="00287304">
        <w:t xml:space="preserve">– Federal regulations governing the OSEP scholar service obligation. The FAQs are based on these regulations. </w:t>
      </w:r>
    </w:p>
    <w:p w14:paraId="16157C0F" w14:textId="6DD04CE1" w:rsidR="00990184" w:rsidRDefault="00990184" w:rsidP="00990184">
      <w:pPr>
        <w:spacing w:after="80"/>
      </w:pPr>
      <w:hyperlink r:id="rId13" w:history="1">
        <w:r>
          <w:rPr>
            <w:rStyle w:val="Hyperlink"/>
          </w:rPr>
          <w:t>Fall 2024 Enrolled Scholars Webinar Recording</w:t>
        </w:r>
      </w:hyperlink>
      <w:r w:rsidR="00287304">
        <w:t xml:space="preserve"> – Video recording of the webinar from which this Q&amp;A document originated. </w:t>
      </w:r>
    </w:p>
    <w:p w14:paraId="7EDE5014" w14:textId="77777777" w:rsidR="002C4C95" w:rsidRPr="002C4C95" w:rsidRDefault="002C4C95" w:rsidP="002C4C95"/>
    <w:p w14:paraId="36692106" w14:textId="7A24B6DF" w:rsidR="004029F6" w:rsidRPr="004029F6" w:rsidRDefault="00C40C57" w:rsidP="004029F6">
      <w:pPr>
        <w:pStyle w:val="Heading2"/>
      </w:pPr>
      <w:bookmarkStart w:id="2" w:name="_Toc187046510"/>
      <w:r>
        <w:lastRenderedPageBreak/>
        <w:t xml:space="preserve">Navigating </w:t>
      </w:r>
      <w:r w:rsidR="00522EF3">
        <w:t xml:space="preserve">the </w:t>
      </w:r>
      <w:r>
        <w:t>PDPDCS</w:t>
      </w:r>
      <w:bookmarkEnd w:id="2"/>
    </w:p>
    <w:tbl>
      <w:tblPr>
        <w:tblStyle w:val="TableGrid"/>
        <w:tblW w:w="0" w:type="auto"/>
        <w:tblLook w:val="04A0" w:firstRow="1" w:lastRow="0" w:firstColumn="1" w:lastColumn="0" w:noHBand="0" w:noVBand="1"/>
      </w:tblPr>
      <w:tblGrid>
        <w:gridCol w:w="1165"/>
        <w:gridCol w:w="8185"/>
      </w:tblGrid>
      <w:tr w:rsidR="004029F6" w14:paraId="226D543A" w14:textId="77777777" w:rsidTr="004029F6">
        <w:tc>
          <w:tcPr>
            <w:tcW w:w="1165" w:type="dxa"/>
            <w:shd w:val="clear" w:color="auto" w:fill="DAE9F7" w:themeFill="text2" w:themeFillTint="1A"/>
          </w:tcPr>
          <w:p w14:paraId="67844F0C" w14:textId="5BC0D99F" w:rsidR="004029F6" w:rsidRPr="004029F6" w:rsidRDefault="004029F6" w:rsidP="004029F6">
            <w:pPr>
              <w:spacing w:before="120" w:after="120"/>
              <w:rPr>
                <w:b/>
                <w:bCs/>
              </w:rPr>
            </w:pPr>
            <w:r>
              <w:rPr>
                <w:b/>
                <w:bCs/>
              </w:rPr>
              <w:t>Question</w:t>
            </w:r>
          </w:p>
        </w:tc>
        <w:tc>
          <w:tcPr>
            <w:tcW w:w="8185" w:type="dxa"/>
            <w:shd w:val="clear" w:color="auto" w:fill="DAE9F7" w:themeFill="text2" w:themeFillTint="1A"/>
          </w:tcPr>
          <w:p w14:paraId="4F343F4D" w14:textId="15B1F803" w:rsidR="004029F6" w:rsidRDefault="004029F6" w:rsidP="004029F6">
            <w:pPr>
              <w:spacing w:before="120" w:after="120"/>
            </w:pPr>
            <w:r w:rsidRPr="00131F94">
              <w:t xml:space="preserve">How do you change your last name online? Do I need to contact the </w:t>
            </w:r>
            <w:r>
              <w:t>H</w:t>
            </w:r>
            <w:r w:rsidRPr="00131F94">
              <w:t xml:space="preserve">elp </w:t>
            </w:r>
            <w:r>
              <w:t>D</w:t>
            </w:r>
            <w:r w:rsidRPr="00131F94">
              <w:t>esk?</w:t>
            </w:r>
          </w:p>
        </w:tc>
      </w:tr>
      <w:tr w:rsidR="004029F6" w14:paraId="0B54C09E" w14:textId="77777777" w:rsidTr="004029F6">
        <w:tc>
          <w:tcPr>
            <w:tcW w:w="1165" w:type="dxa"/>
          </w:tcPr>
          <w:p w14:paraId="068CB9AC" w14:textId="5CDDD34B" w:rsidR="004029F6" w:rsidRPr="004029F6" w:rsidRDefault="004029F6" w:rsidP="004029F6">
            <w:pPr>
              <w:spacing w:before="120" w:after="120"/>
              <w:rPr>
                <w:b/>
                <w:bCs/>
              </w:rPr>
            </w:pPr>
            <w:r>
              <w:rPr>
                <w:b/>
                <w:bCs/>
              </w:rPr>
              <w:t>Answer</w:t>
            </w:r>
          </w:p>
        </w:tc>
        <w:tc>
          <w:tcPr>
            <w:tcW w:w="8185" w:type="dxa"/>
          </w:tcPr>
          <w:p w14:paraId="5744F415" w14:textId="59D975E5" w:rsidR="004029F6" w:rsidRDefault="004029F6" w:rsidP="004029F6">
            <w:pPr>
              <w:spacing w:before="120" w:after="120"/>
            </w:pPr>
            <w:r>
              <w:t xml:space="preserve">You can either request that your project director make the change in the PDPDCS or you can contact the Help Desk. If you reach out to the Help Desk, you will be requested to share a secure copy of valid government documentation (such as a marriage certificate or driver’s license) verifying your last name before it can be changed. </w:t>
            </w:r>
          </w:p>
        </w:tc>
      </w:tr>
    </w:tbl>
    <w:p w14:paraId="3BFFD8EA" w14:textId="77777777" w:rsidR="004029F6" w:rsidRDefault="004029F6" w:rsidP="004029F6"/>
    <w:tbl>
      <w:tblPr>
        <w:tblStyle w:val="TableGrid"/>
        <w:tblW w:w="0" w:type="auto"/>
        <w:tblLook w:val="04A0" w:firstRow="1" w:lastRow="0" w:firstColumn="1" w:lastColumn="0" w:noHBand="0" w:noVBand="1"/>
      </w:tblPr>
      <w:tblGrid>
        <w:gridCol w:w="1165"/>
        <w:gridCol w:w="8185"/>
      </w:tblGrid>
      <w:tr w:rsidR="004029F6" w14:paraId="6888B831" w14:textId="77777777">
        <w:tc>
          <w:tcPr>
            <w:tcW w:w="1165" w:type="dxa"/>
            <w:shd w:val="clear" w:color="auto" w:fill="DAE9F7" w:themeFill="text2" w:themeFillTint="1A"/>
          </w:tcPr>
          <w:p w14:paraId="06255D7C" w14:textId="576377A9" w:rsidR="004029F6" w:rsidRPr="004029F6" w:rsidRDefault="004029F6">
            <w:pPr>
              <w:spacing w:before="120" w:after="120"/>
              <w:rPr>
                <w:b/>
                <w:bCs/>
              </w:rPr>
            </w:pPr>
            <w:r w:rsidRPr="004029F6">
              <w:rPr>
                <w:b/>
                <w:bCs/>
              </w:rPr>
              <w:t>Question</w:t>
            </w:r>
          </w:p>
        </w:tc>
        <w:tc>
          <w:tcPr>
            <w:tcW w:w="8185" w:type="dxa"/>
            <w:shd w:val="clear" w:color="auto" w:fill="DAE9F7" w:themeFill="text2" w:themeFillTint="1A"/>
          </w:tcPr>
          <w:p w14:paraId="62802141" w14:textId="4932674F" w:rsidR="004029F6" w:rsidRDefault="004029F6" w:rsidP="004029F6">
            <w:pPr>
              <w:spacing w:before="120" w:after="120"/>
            </w:pPr>
            <w:r>
              <w:t>What is a “Project Director?”</w:t>
            </w:r>
          </w:p>
        </w:tc>
      </w:tr>
      <w:tr w:rsidR="004029F6" w14:paraId="05A03297" w14:textId="77777777">
        <w:tc>
          <w:tcPr>
            <w:tcW w:w="1165" w:type="dxa"/>
          </w:tcPr>
          <w:p w14:paraId="600F1A1F" w14:textId="1DF275CC" w:rsidR="004029F6" w:rsidRPr="004029F6" w:rsidRDefault="004029F6">
            <w:pPr>
              <w:spacing w:before="120" w:after="120"/>
              <w:rPr>
                <w:b/>
                <w:bCs/>
              </w:rPr>
            </w:pPr>
            <w:r w:rsidRPr="004029F6">
              <w:rPr>
                <w:b/>
                <w:bCs/>
              </w:rPr>
              <w:t>Answer</w:t>
            </w:r>
          </w:p>
        </w:tc>
        <w:tc>
          <w:tcPr>
            <w:tcW w:w="8185" w:type="dxa"/>
          </w:tcPr>
          <w:p w14:paraId="3E6A0DCC" w14:textId="37651F8D" w:rsidR="004029F6" w:rsidRDefault="004029F6">
            <w:pPr>
              <w:spacing w:before="120" w:after="120"/>
            </w:pPr>
            <w:r w:rsidRPr="00522EF3">
              <w:t xml:space="preserve">The project director is the head of your </w:t>
            </w:r>
            <w:r>
              <w:t xml:space="preserve">OSEP-funded </w:t>
            </w:r>
            <w:r w:rsidR="005B1637">
              <w:t xml:space="preserve">grant </w:t>
            </w:r>
            <w:r>
              <w:t xml:space="preserve">at your Institute of Higher Education (IHE) or university. They are the other person that signed your Pre-Scholarship Agreement. </w:t>
            </w:r>
            <w:r w:rsidRPr="00522EF3">
              <w:t>If you are unsure</w:t>
            </w:r>
            <w:r>
              <w:t xml:space="preserve"> of their name or contact information</w:t>
            </w:r>
            <w:r w:rsidRPr="00522EF3">
              <w:t>,</w:t>
            </w:r>
            <w:r>
              <w:t xml:space="preserve"> please reach out to the Help Desk </w:t>
            </w:r>
            <w:r w:rsidRPr="00522EF3">
              <w:t>and they can help you connect with your project director</w:t>
            </w:r>
            <w:r>
              <w:t>.</w:t>
            </w:r>
          </w:p>
        </w:tc>
      </w:tr>
    </w:tbl>
    <w:p w14:paraId="796CDF70" w14:textId="774FB666" w:rsidR="00522EF3" w:rsidRDefault="00522EF3" w:rsidP="004029F6"/>
    <w:tbl>
      <w:tblPr>
        <w:tblStyle w:val="TableGrid"/>
        <w:tblW w:w="0" w:type="auto"/>
        <w:tblLook w:val="04A0" w:firstRow="1" w:lastRow="0" w:firstColumn="1" w:lastColumn="0" w:noHBand="0" w:noVBand="1"/>
      </w:tblPr>
      <w:tblGrid>
        <w:gridCol w:w="1165"/>
        <w:gridCol w:w="8185"/>
      </w:tblGrid>
      <w:tr w:rsidR="004029F6" w14:paraId="39C70C57" w14:textId="77777777">
        <w:tc>
          <w:tcPr>
            <w:tcW w:w="1165" w:type="dxa"/>
            <w:shd w:val="clear" w:color="auto" w:fill="DAE9F7" w:themeFill="text2" w:themeFillTint="1A"/>
          </w:tcPr>
          <w:p w14:paraId="707DBEC6" w14:textId="3CF4A666" w:rsidR="004029F6" w:rsidRPr="004029F6" w:rsidRDefault="004029F6">
            <w:pPr>
              <w:spacing w:before="120" w:after="120"/>
              <w:rPr>
                <w:b/>
                <w:bCs/>
              </w:rPr>
            </w:pPr>
            <w:r>
              <w:rPr>
                <w:b/>
                <w:bCs/>
              </w:rPr>
              <w:t>Question</w:t>
            </w:r>
          </w:p>
        </w:tc>
        <w:tc>
          <w:tcPr>
            <w:tcW w:w="8185" w:type="dxa"/>
            <w:shd w:val="clear" w:color="auto" w:fill="DAE9F7" w:themeFill="text2" w:themeFillTint="1A"/>
          </w:tcPr>
          <w:p w14:paraId="230CB6A1" w14:textId="72F27E5A" w:rsidR="004029F6" w:rsidRDefault="004029F6" w:rsidP="004029F6">
            <w:pPr>
              <w:spacing w:before="120" w:after="120"/>
            </w:pPr>
            <w:r>
              <w:t>Where can I access this</w:t>
            </w:r>
            <w:r w:rsidR="005B1637">
              <w:t xml:space="preserve"> webinar</w:t>
            </w:r>
            <w:r>
              <w:t xml:space="preserve"> and other resources for scholars?</w:t>
            </w:r>
          </w:p>
        </w:tc>
      </w:tr>
      <w:tr w:rsidR="004029F6" w14:paraId="6F9C34CC" w14:textId="77777777">
        <w:tc>
          <w:tcPr>
            <w:tcW w:w="1165" w:type="dxa"/>
          </w:tcPr>
          <w:p w14:paraId="243134E2" w14:textId="236295B3" w:rsidR="004029F6" w:rsidRPr="004029F6" w:rsidRDefault="004029F6">
            <w:pPr>
              <w:spacing w:before="120" w:after="120"/>
              <w:rPr>
                <w:b/>
                <w:bCs/>
              </w:rPr>
            </w:pPr>
            <w:r>
              <w:rPr>
                <w:b/>
                <w:bCs/>
              </w:rPr>
              <w:t>Answer</w:t>
            </w:r>
          </w:p>
        </w:tc>
        <w:tc>
          <w:tcPr>
            <w:tcW w:w="8185" w:type="dxa"/>
          </w:tcPr>
          <w:p w14:paraId="0EC67C53" w14:textId="6A3898D7" w:rsidR="004029F6" w:rsidRDefault="004029F6" w:rsidP="004029F6">
            <w:pPr>
              <w:spacing w:before="120" w:after="120"/>
            </w:pPr>
            <w:r w:rsidRPr="00131F94">
              <w:t>On the</w:t>
            </w:r>
            <w:r>
              <w:t xml:space="preserve"> </w:t>
            </w:r>
            <w:hyperlink r:id="rId14" w:history="1">
              <w:r w:rsidRPr="00522EF3">
                <w:rPr>
                  <w:rStyle w:val="Hyperlink"/>
                </w:rPr>
                <w:t>Scholar Training and Resources</w:t>
              </w:r>
            </w:hyperlink>
            <w:r w:rsidRPr="00131F94">
              <w:t xml:space="preserve"> page on the PDPDCS</w:t>
            </w:r>
            <w:r>
              <w:t>.</w:t>
            </w:r>
          </w:p>
        </w:tc>
      </w:tr>
    </w:tbl>
    <w:p w14:paraId="22D12E81" w14:textId="77777777" w:rsidR="004029F6" w:rsidRDefault="004029F6" w:rsidP="004029F6"/>
    <w:p w14:paraId="4C88CF24" w14:textId="77777777" w:rsidR="00A97EE1" w:rsidRPr="00A97EE1" w:rsidRDefault="00A97EE1" w:rsidP="00A97EE1">
      <w:pPr>
        <w:pStyle w:val="ListParagraph"/>
        <w:spacing w:after="0" w:line="240" w:lineRule="auto"/>
        <w:ind w:left="1440"/>
        <w:rPr>
          <w:rFonts w:eastAsia="Times New Roman" w:cs="Times New Roman"/>
          <w:color w:val="000000"/>
          <w:kern w:val="0"/>
          <w14:ligatures w14:val="none"/>
        </w:rPr>
      </w:pPr>
    </w:p>
    <w:p w14:paraId="4EE58851" w14:textId="77777777" w:rsidR="00A97EE1" w:rsidRDefault="00A97EE1" w:rsidP="00A97EE1">
      <w:pPr>
        <w:pStyle w:val="Heading2"/>
      </w:pPr>
      <w:bookmarkStart w:id="3" w:name="_Toc187046511"/>
      <w:r>
        <w:t>Logging into PDPDCS</w:t>
      </w:r>
      <w:bookmarkEnd w:id="3"/>
    </w:p>
    <w:tbl>
      <w:tblPr>
        <w:tblStyle w:val="TableGrid"/>
        <w:tblW w:w="0" w:type="auto"/>
        <w:tblLook w:val="04A0" w:firstRow="1" w:lastRow="0" w:firstColumn="1" w:lastColumn="0" w:noHBand="0" w:noVBand="1"/>
      </w:tblPr>
      <w:tblGrid>
        <w:gridCol w:w="1165"/>
        <w:gridCol w:w="8185"/>
      </w:tblGrid>
      <w:tr w:rsidR="004029F6" w14:paraId="3F25FC47" w14:textId="77777777">
        <w:tc>
          <w:tcPr>
            <w:tcW w:w="1165" w:type="dxa"/>
            <w:shd w:val="clear" w:color="auto" w:fill="DAE9F7" w:themeFill="text2" w:themeFillTint="1A"/>
          </w:tcPr>
          <w:p w14:paraId="665F79EA" w14:textId="76543025" w:rsidR="004029F6" w:rsidRPr="004029F6" w:rsidRDefault="004029F6">
            <w:pPr>
              <w:spacing w:before="120" w:after="120"/>
              <w:rPr>
                <w:b/>
                <w:bCs/>
              </w:rPr>
            </w:pPr>
            <w:r>
              <w:rPr>
                <w:b/>
                <w:bCs/>
              </w:rPr>
              <w:t>Question</w:t>
            </w:r>
          </w:p>
        </w:tc>
        <w:tc>
          <w:tcPr>
            <w:tcW w:w="8185" w:type="dxa"/>
            <w:shd w:val="clear" w:color="auto" w:fill="DAE9F7" w:themeFill="text2" w:themeFillTint="1A"/>
          </w:tcPr>
          <w:p w14:paraId="77D4F0C7" w14:textId="7C699257" w:rsidR="004029F6" w:rsidRPr="004029F6" w:rsidRDefault="004029F6" w:rsidP="004029F6">
            <w:pPr>
              <w:spacing w:before="120" w:after="120"/>
              <w:rPr>
                <w:rFonts w:eastAsia="Times New Roman" w:cs="Times New Roman"/>
                <w:color w:val="000000"/>
                <w:kern w:val="0"/>
                <w14:ligatures w14:val="none"/>
              </w:rPr>
            </w:pPr>
            <w:r w:rsidRPr="004029F6">
              <w:rPr>
                <w:rFonts w:eastAsia="Times New Roman" w:cs="Times New Roman"/>
                <w:color w:val="000000"/>
                <w:kern w:val="0"/>
                <w14:ligatures w14:val="none"/>
              </w:rPr>
              <w:t xml:space="preserve">How do I set up the Google Authenticator app? </w:t>
            </w:r>
          </w:p>
        </w:tc>
      </w:tr>
      <w:tr w:rsidR="004029F6" w14:paraId="34CD7F41" w14:textId="77777777">
        <w:tc>
          <w:tcPr>
            <w:tcW w:w="1165" w:type="dxa"/>
          </w:tcPr>
          <w:p w14:paraId="2F4BFE8B" w14:textId="1400F7EE" w:rsidR="004029F6" w:rsidRPr="004029F6" w:rsidRDefault="004029F6">
            <w:pPr>
              <w:spacing w:before="120" w:after="120"/>
              <w:rPr>
                <w:b/>
                <w:bCs/>
              </w:rPr>
            </w:pPr>
            <w:r>
              <w:rPr>
                <w:b/>
                <w:bCs/>
              </w:rPr>
              <w:t>Answer</w:t>
            </w:r>
          </w:p>
        </w:tc>
        <w:tc>
          <w:tcPr>
            <w:tcW w:w="8185" w:type="dxa"/>
          </w:tcPr>
          <w:p w14:paraId="32D8FE4A" w14:textId="77777777" w:rsidR="004029F6" w:rsidRDefault="004029F6" w:rsidP="004029F6">
            <w:pPr>
              <w:spacing w:before="120" w:after="120"/>
            </w:pPr>
            <w:r w:rsidRPr="004029F6">
              <w:rPr>
                <w:rFonts w:eastAsia="Times New Roman" w:cs="Times New Roman"/>
                <w:color w:val="000000"/>
                <w:kern w:val="0"/>
                <w14:ligatures w14:val="none"/>
              </w:rPr>
              <w:t xml:space="preserve">Upon logging in for the first time you will see a QR code. Please download the Google Authenticator app and, when prompted, scan the QR code within the app. For more information, please see the </w:t>
            </w:r>
            <w:hyperlink r:id="rId15" w:history="1">
              <w:r w:rsidRPr="00522EF3">
                <w:rPr>
                  <w:rStyle w:val="Hyperlink"/>
                </w:rPr>
                <w:t>Multifactor Authentication (MFA) Instructions</w:t>
              </w:r>
            </w:hyperlink>
            <w:r w:rsidRPr="00522EF3">
              <w:t xml:space="preserve"> and the </w:t>
            </w:r>
            <w:hyperlink r:id="rId16" w:history="1">
              <w:r w:rsidRPr="00522EF3">
                <w:rPr>
                  <w:rStyle w:val="Hyperlink"/>
                </w:rPr>
                <w:t>MFA Demonstration Video for PDPDCS</w:t>
              </w:r>
            </w:hyperlink>
            <w:r>
              <w:t xml:space="preserve">. </w:t>
            </w:r>
          </w:p>
          <w:p w14:paraId="1170F0AB" w14:textId="6B87B0EF" w:rsidR="004029F6" w:rsidRPr="004029F6" w:rsidRDefault="004029F6" w:rsidP="004029F6">
            <w:pPr>
              <w:spacing w:before="120" w:after="120"/>
              <w:rPr>
                <w:rFonts w:eastAsia="Times New Roman" w:cs="Times New Roman"/>
                <w:color w:val="000000"/>
                <w:kern w:val="0"/>
                <w14:ligatures w14:val="none"/>
              </w:rPr>
            </w:pPr>
            <w:r>
              <w:t xml:space="preserve">After the initial setup, you will only need to </w:t>
            </w:r>
            <w:r w:rsidR="005B1637">
              <w:t xml:space="preserve">open </w:t>
            </w:r>
            <w:r>
              <w:t xml:space="preserve">Google Authenticator and type in the 6-digit code, you will not need to scan the QR code again. However, if you get a new smartphone or must re-download the Google Authenticator app and need a QR code, please contact the Help Desk to reset the MFA for you. </w:t>
            </w:r>
          </w:p>
        </w:tc>
      </w:tr>
    </w:tbl>
    <w:p w14:paraId="47D8E1E9" w14:textId="77777777" w:rsidR="004029F6" w:rsidRDefault="004029F6" w:rsidP="004029F6"/>
    <w:tbl>
      <w:tblPr>
        <w:tblStyle w:val="TableGrid"/>
        <w:tblW w:w="0" w:type="auto"/>
        <w:tblLook w:val="04A0" w:firstRow="1" w:lastRow="0" w:firstColumn="1" w:lastColumn="0" w:noHBand="0" w:noVBand="1"/>
      </w:tblPr>
      <w:tblGrid>
        <w:gridCol w:w="1165"/>
        <w:gridCol w:w="8185"/>
      </w:tblGrid>
      <w:tr w:rsidR="004029F6" w14:paraId="6B0EAB58" w14:textId="77777777">
        <w:tc>
          <w:tcPr>
            <w:tcW w:w="1165" w:type="dxa"/>
            <w:shd w:val="clear" w:color="auto" w:fill="DAE9F7" w:themeFill="text2" w:themeFillTint="1A"/>
          </w:tcPr>
          <w:p w14:paraId="07CB6462" w14:textId="0F83EC7C" w:rsidR="004029F6" w:rsidRPr="004029F6" w:rsidRDefault="004029F6">
            <w:pPr>
              <w:spacing w:before="120" w:after="120"/>
              <w:rPr>
                <w:b/>
                <w:bCs/>
              </w:rPr>
            </w:pPr>
            <w:r>
              <w:rPr>
                <w:b/>
                <w:bCs/>
              </w:rPr>
              <w:t>Question</w:t>
            </w:r>
          </w:p>
        </w:tc>
        <w:tc>
          <w:tcPr>
            <w:tcW w:w="8185" w:type="dxa"/>
            <w:shd w:val="clear" w:color="auto" w:fill="DAE9F7" w:themeFill="text2" w:themeFillTint="1A"/>
          </w:tcPr>
          <w:p w14:paraId="20D6C9F6" w14:textId="30307925" w:rsidR="004029F6" w:rsidRDefault="004029F6">
            <w:pPr>
              <w:spacing w:before="120" w:after="120"/>
            </w:pPr>
            <w:r>
              <w:t>How often should I login to the PDPDCS?</w:t>
            </w:r>
          </w:p>
        </w:tc>
      </w:tr>
      <w:tr w:rsidR="004029F6" w14:paraId="261FB2E3" w14:textId="77777777">
        <w:tc>
          <w:tcPr>
            <w:tcW w:w="1165" w:type="dxa"/>
          </w:tcPr>
          <w:p w14:paraId="2CD04C07" w14:textId="61CF5144" w:rsidR="004029F6" w:rsidRPr="004029F6" w:rsidRDefault="004029F6">
            <w:pPr>
              <w:spacing w:before="120" w:after="120"/>
              <w:rPr>
                <w:b/>
                <w:bCs/>
              </w:rPr>
            </w:pPr>
            <w:r>
              <w:rPr>
                <w:b/>
                <w:bCs/>
              </w:rPr>
              <w:t>Answer</w:t>
            </w:r>
          </w:p>
        </w:tc>
        <w:tc>
          <w:tcPr>
            <w:tcW w:w="8185" w:type="dxa"/>
          </w:tcPr>
          <w:p w14:paraId="4E01622A" w14:textId="1FCCC6E4" w:rsidR="004029F6" w:rsidRDefault="004029F6">
            <w:pPr>
              <w:spacing w:before="120" w:after="120"/>
            </w:pPr>
            <w:r>
              <w:t xml:space="preserve">Scholars should login every 6 months </w:t>
            </w:r>
            <w:r w:rsidR="005B1637">
              <w:t>to</w:t>
            </w:r>
            <w:r w:rsidR="00AF19FE">
              <w:t xml:space="preserve"> the</w:t>
            </w:r>
            <w:r>
              <w:t xml:space="preserve"> PDPDCS to ensure </w:t>
            </w:r>
            <w:r w:rsidR="00AF19FE">
              <w:t xml:space="preserve">their </w:t>
            </w:r>
            <w:r>
              <w:t xml:space="preserve">contact information is up to date and to enter eligible employment, if applicable. </w:t>
            </w:r>
          </w:p>
        </w:tc>
      </w:tr>
    </w:tbl>
    <w:p w14:paraId="27627912" w14:textId="77777777" w:rsidR="004029F6" w:rsidRDefault="004029F6" w:rsidP="004029F6"/>
    <w:tbl>
      <w:tblPr>
        <w:tblStyle w:val="TableGrid"/>
        <w:tblW w:w="0" w:type="auto"/>
        <w:tblLook w:val="04A0" w:firstRow="1" w:lastRow="0" w:firstColumn="1" w:lastColumn="0" w:noHBand="0" w:noVBand="1"/>
      </w:tblPr>
      <w:tblGrid>
        <w:gridCol w:w="1165"/>
        <w:gridCol w:w="8185"/>
      </w:tblGrid>
      <w:tr w:rsidR="004029F6" w14:paraId="416B2C49" w14:textId="77777777">
        <w:tc>
          <w:tcPr>
            <w:tcW w:w="1165" w:type="dxa"/>
            <w:shd w:val="clear" w:color="auto" w:fill="DAE9F7" w:themeFill="text2" w:themeFillTint="1A"/>
          </w:tcPr>
          <w:p w14:paraId="735119AB" w14:textId="4262F5D3" w:rsidR="004029F6" w:rsidRPr="004029F6" w:rsidRDefault="004029F6">
            <w:pPr>
              <w:spacing w:before="120" w:after="120"/>
              <w:rPr>
                <w:b/>
                <w:bCs/>
              </w:rPr>
            </w:pPr>
            <w:r>
              <w:rPr>
                <w:b/>
                <w:bCs/>
              </w:rPr>
              <w:t>Question</w:t>
            </w:r>
          </w:p>
        </w:tc>
        <w:tc>
          <w:tcPr>
            <w:tcW w:w="8185" w:type="dxa"/>
            <w:shd w:val="clear" w:color="auto" w:fill="DAE9F7" w:themeFill="text2" w:themeFillTint="1A"/>
          </w:tcPr>
          <w:p w14:paraId="09529D5A" w14:textId="48DF2D8B" w:rsidR="004029F6" w:rsidRDefault="004029F6">
            <w:pPr>
              <w:spacing w:before="120" w:after="120"/>
            </w:pPr>
            <w:r>
              <w:t>I received an error that my registration key expired – how do I</w:t>
            </w:r>
            <w:r w:rsidRPr="004029F6">
              <w:t xml:space="preserve"> receive an updated registration key? </w:t>
            </w:r>
          </w:p>
        </w:tc>
      </w:tr>
      <w:tr w:rsidR="004029F6" w14:paraId="59EDD695" w14:textId="77777777">
        <w:tc>
          <w:tcPr>
            <w:tcW w:w="1165" w:type="dxa"/>
          </w:tcPr>
          <w:p w14:paraId="478EB4E6" w14:textId="2A3082E8" w:rsidR="004029F6" w:rsidRPr="004029F6" w:rsidRDefault="004029F6">
            <w:pPr>
              <w:spacing w:before="120" w:after="120"/>
              <w:rPr>
                <w:b/>
                <w:bCs/>
              </w:rPr>
            </w:pPr>
            <w:r>
              <w:rPr>
                <w:b/>
                <w:bCs/>
              </w:rPr>
              <w:t>Answer</w:t>
            </w:r>
          </w:p>
        </w:tc>
        <w:tc>
          <w:tcPr>
            <w:tcW w:w="8185" w:type="dxa"/>
          </w:tcPr>
          <w:p w14:paraId="48BEC73A" w14:textId="201349E5" w:rsidR="004029F6" w:rsidRDefault="004029F6">
            <w:pPr>
              <w:spacing w:before="120" w:after="120"/>
            </w:pPr>
            <w:r>
              <w:t xml:space="preserve">Contact the Help Desk and they will reset your registration key and/or provide further instructions to login. </w:t>
            </w:r>
          </w:p>
        </w:tc>
      </w:tr>
    </w:tbl>
    <w:p w14:paraId="0B011D2D" w14:textId="77777777" w:rsidR="00A97EE1" w:rsidRDefault="00A97EE1" w:rsidP="00A97EE1"/>
    <w:p w14:paraId="57F026E6" w14:textId="77777777" w:rsidR="00A97EE1" w:rsidRPr="00A97EE1" w:rsidRDefault="00A97EE1" w:rsidP="00A97EE1">
      <w:pPr>
        <w:spacing w:after="0" w:line="240" w:lineRule="auto"/>
        <w:rPr>
          <w:rFonts w:eastAsia="Times New Roman" w:cs="Times New Roman"/>
          <w:color w:val="000000"/>
          <w:kern w:val="0"/>
          <w14:ligatures w14:val="none"/>
        </w:rPr>
      </w:pPr>
    </w:p>
    <w:p w14:paraId="41501157" w14:textId="77777777" w:rsidR="00A97EE1" w:rsidRDefault="00A97EE1" w:rsidP="00A97EE1">
      <w:pPr>
        <w:pStyle w:val="Heading2"/>
      </w:pPr>
      <w:bookmarkStart w:id="4" w:name="_Toc187046512"/>
      <w:r>
        <w:t>Service Obligation Requirements</w:t>
      </w:r>
      <w:bookmarkEnd w:id="4"/>
    </w:p>
    <w:tbl>
      <w:tblPr>
        <w:tblStyle w:val="TableGrid"/>
        <w:tblW w:w="0" w:type="auto"/>
        <w:tblLayout w:type="fixed"/>
        <w:tblLook w:val="04A0" w:firstRow="1" w:lastRow="0" w:firstColumn="1" w:lastColumn="0" w:noHBand="0" w:noVBand="1"/>
      </w:tblPr>
      <w:tblGrid>
        <w:gridCol w:w="1165"/>
        <w:gridCol w:w="8185"/>
      </w:tblGrid>
      <w:tr w:rsidR="004029F6" w14:paraId="77D56AFB" w14:textId="77777777" w:rsidTr="00655985">
        <w:tc>
          <w:tcPr>
            <w:tcW w:w="1165" w:type="dxa"/>
            <w:shd w:val="clear" w:color="auto" w:fill="DAE9F7" w:themeFill="text2" w:themeFillTint="1A"/>
          </w:tcPr>
          <w:p w14:paraId="0F576A15" w14:textId="7945B2C8" w:rsidR="004029F6" w:rsidRPr="004029F6" w:rsidRDefault="004029F6">
            <w:pPr>
              <w:spacing w:before="120" w:after="120"/>
              <w:rPr>
                <w:b/>
                <w:bCs/>
              </w:rPr>
            </w:pPr>
            <w:r>
              <w:rPr>
                <w:b/>
                <w:bCs/>
              </w:rPr>
              <w:t>Question</w:t>
            </w:r>
          </w:p>
        </w:tc>
        <w:tc>
          <w:tcPr>
            <w:tcW w:w="8185" w:type="dxa"/>
            <w:shd w:val="clear" w:color="auto" w:fill="DAE9F7" w:themeFill="text2" w:themeFillTint="1A"/>
          </w:tcPr>
          <w:p w14:paraId="278D6E83" w14:textId="349FF732" w:rsidR="004029F6" w:rsidRDefault="004029F6">
            <w:pPr>
              <w:spacing w:before="120" w:after="120"/>
            </w:pPr>
            <w:r>
              <w:t>What are the service obligation/eligible employment requirements and how do I access them?</w:t>
            </w:r>
          </w:p>
        </w:tc>
      </w:tr>
      <w:tr w:rsidR="004029F6" w14:paraId="77FD714F" w14:textId="77777777" w:rsidTr="00655985">
        <w:tc>
          <w:tcPr>
            <w:tcW w:w="1165" w:type="dxa"/>
          </w:tcPr>
          <w:p w14:paraId="517625C1" w14:textId="1470DCE0" w:rsidR="004029F6" w:rsidRPr="004029F6" w:rsidRDefault="004029F6">
            <w:pPr>
              <w:spacing w:before="120" w:after="120"/>
              <w:rPr>
                <w:b/>
                <w:bCs/>
              </w:rPr>
            </w:pPr>
            <w:r>
              <w:rPr>
                <w:b/>
                <w:bCs/>
              </w:rPr>
              <w:t>Answer</w:t>
            </w:r>
          </w:p>
        </w:tc>
        <w:tc>
          <w:tcPr>
            <w:tcW w:w="8185" w:type="dxa"/>
          </w:tcPr>
          <w:p w14:paraId="4BA641FA" w14:textId="0C30C7A7" w:rsidR="004029F6" w:rsidRDefault="004029F6">
            <w:pPr>
              <w:spacing w:before="120" w:after="120"/>
            </w:pPr>
            <w:bookmarkStart w:id="5" w:name="_Hlk187666051"/>
            <w:r>
              <w:t xml:space="preserve">The service obligation requirements can be found </w:t>
            </w:r>
            <w:r w:rsidR="00655985">
              <w:t xml:space="preserve">within the </w:t>
            </w:r>
            <w:hyperlink r:id="rId17" w:history="1">
              <w:r w:rsidR="00655985" w:rsidRPr="00655985">
                <w:rPr>
                  <w:rStyle w:val="Hyperlink"/>
                </w:rPr>
                <w:t>PDPDCS regulations</w:t>
              </w:r>
            </w:hyperlink>
            <w:r w:rsidR="005B1637">
              <w:rPr>
                <w:rStyle w:val="Hyperlink"/>
              </w:rPr>
              <w:t xml:space="preserve">, </w:t>
            </w:r>
            <w:r w:rsidR="005B1637" w:rsidRPr="008C4E40">
              <w:rPr>
                <w:rStyle w:val="Hyperlink"/>
                <w:color w:val="auto"/>
                <w:u w:val="none"/>
              </w:rPr>
              <w:t>specifically</w:t>
            </w:r>
            <w:r w:rsidR="00655985">
              <w:t xml:space="preserve"> </w:t>
            </w:r>
            <w:hyperlink r:id="rId18" w:anchor="6" w:history="1">
              <w:r w:rsidR="00655985" w:rsidRPr="00655985">
                <w:rPr>
                  <w:rStyle w:val="Hyperlink"/>
                </w:rPr>
                <w:t>FAQ #8</w:t>
              </w:r>
            </w:hyperlink>
            <w:r w:rsidR="00655985">
              <w:t xml:space="preserve"> (see below). </w:t>
            </w:r>
            <w:bookmarkEnd w:id="5"/>
            <w:r w:rsidR="00655985">
              <w:t xml:space="preserve">They are also included in your Pre-Scholarship Agreement and Exit Certification. Employment may be deemed eligible as long as it meets these requirements. </w:t>
            </w:r>
          </w:p>
          <w:p w14:paraId="7FC47027" w14:textId="4D205470" w:rsidR="00655985" w:rsidRPr="00131F94" w:rsidRDefault="00655985" w:rsidP="00655558">
            <w:pPr>
              <w:spacing w:after="120"/>
            </w:pPr>
            <w:r>
              <w:t>“</w:t>
            </w:r>
            <w:r w:rsidRPr="00131F94">
              <w:t>Scholars fulfill their service obligations through eligible employment by providing indirect or direct service to students with disabilities. Only the scholar’s employer can validate employment eligibility. Scholars and their employers must ensure that all employment positions meet the following criteria:</w:t>
            </w:r>
          </w:p>
          <w:p w14:paraId="2E0F8B5E" w14:textId="34AD1AD7" w:rsidR="00655985" w:rsidRPr="00131F94" w:rsidRDefault="00655985" w:rsidP="00655985">
            <w:pPr>
              <w:pStyle w:val="ListParagraph"/>
              <w:numPr>
                <w:ilvl w:val="0"/>
                <w:numId w:val="8"/>
              </w:numPr>
            </w:pPr>
            <w:r w:rsidRPr="00131F94">
              <w:t>The employment position must be a paid position. The position cannot be funded by an Office of Special Education Program’s Personnel Development Grant Program.</w:t>
            </w:r>
          </w:p>
          <w:p w14:paraId="25627116" w14:textId="79B36C26" w:rsidR="00655985" w:rsidRPr="00131F94" w:rsidRDefault="00655985" w:rsidP="00655985">
            <w:pPr>
              <w:pStyle w:val="ListParagraph"/>
              <w:numPr>
                <w:ilvl w:val="0"/>
                <w:numId w:val="8"/>
              </w:numPr>
            </w:pPr>
            <w:r w:rsidRPr="00131F94">
              <w:t>Work completed as part of an internship, practicum, or any other work-related requirement necessary to complete the preparation program cannot be used toward service obligation fulfillment.</w:t>
            </w:r>
          </w:p>
          <w:p w14:paraId="4C992DF6" w14:textId="77779426" w:rsidR="00655985" w:rsidRPr="00131F94" w:rsidRDefault="00655985" w:rsidP="00655985">
            <w:pPr>
              <w:pStyle w:val="ListParagraph"/>
              <w:numPr>
                <w:ilvl w:val="0"/>
                <w:numId w:val="8"/>
              </w:numPr>
            </w:pPr>
            <w:r w:rsidRPr="00131F94">
              <w:t>The employment position must meet the criteria for direct service or indirect service.</w:t>
            </w:r>
          </w:p>
          <w:p w14:paraId="2B850F75" w14:textId="77777777" w:rsidR="00655985" w:rsidRPr="00131F94" w:rsidRDefault="00655985" w:rsidP="00655985">
            <w:pPr>
              <w:numPr>
                <w:ilvl w:val="0"/>
                <w:numId w:val="10"/>
              </w:numPr>
            </w:pPr>
            <w:r w:rsidRPr="00131F94">
              <w:t xml:space="preserve">If providing </w:t>
            </w:r>
            <w:r w:rsidRPr="00655985">
              <w:rPr>
                <w:b/>
                <w:bCs/>
              </w:rPr>
              <w:t>direct service</w:t>
            </w:r>
            <w:r w:rsidRPr="00131F94">
              <w:t xml:space="preserve">, the employment positions must meet the following criteria: </w:t>
            </w:r>
          </w:p>
          <w:p w14:paraId="2AAED438" w14:textId="77777777" w:rsidR="00655985" w:rsidRPr="00131F94" w:rsidRDefault="00655985" w:rsidP="00655985">
            <w:pPr>
              <w:numPr>
                <w:ilvl w:val="1"/>
                <w:numId w:val="10"/>
              </w:numPr>
            </w:pPr>
            <w:r w:rsidRPr="00131F94">
              <w:t xml:space="preserve">At least 51 percent of the infants, toddlers, and children to whom the individual provides services are receiving special education, related services, or early intervention services from the individual; </w:t>
            </w:r>
            <w:r w:rsidRPr="00131F94">
              <w:rPr>
                <w:b/>
                <w:bCs/>
              </w:rPr>
              <w:t>or</w:t>
            </w:r>
          </w:p>
          <w:p w14:paraId="10104495" w14:textId="77777777" w:rsidR="00655985" w:rsidRPr="00131F94" w:rsidRDefault="00655985" w:rsidP="00655985">
            <w:pPr>
              <w:numPr>
                <w:ilvl w:val="1"/>
                <w:numId w:val="10"/>
              </w:numPr>
            </w:pPr>
            <w:r w:rsidRPr="00131F94">
              <w:t xml:space="preserve">The individual spends at least 51 percent of his or her time providing special education, related services, or early intervention services to infants, toddlers, and children with disabilities; </w:t>
            </w:r>
            <w:r w:rsidRPr="00131F94">
              <w:rPr>
                <w:b/>
                <w:bCs/>
              </w:rPr>
              <w:t>and</w:t>
            </w:r>
          </w:p>
          <w:p w14:paraId="5B23D29B" w14:textId="77777777" w:rsidR="00655985" w:rsidRPr="00131F94" w:rsidRDefault="00655985" w:rsidP="00655985">
            <w:pPr>
              <w:numPr>
                <w:ilvl w:val="1"/>
                <w:numId w:val="10"/>
              </w:numPr>
            </w:pPr>
            <w:r w:rsidRPr="00131F94">
              <w:t xml:space="preserve">If serving children, the children served must fall under the definition of eligible children as described in section 602(3) of IDEA (see IDEA section 602(3), </w:t>
            </w:r>
            <w:hyperlink r:id="rId19" w:anchor="childdisability" w:tgtFrame="_blank" w:tooltip="https://pdp.ed.gov/osep/regulation/programregsidea602#childdisability" w:history="1">
              <w:r w:rsidRPr="00131F94">
                <w:rPr>
                  <w:rStyle w:val="Hyperlink"/>
                </w:rPr>
                <w:t>https://pdp.ed.gov/OSEP/Regulation/ProgramRegsIDEA602#childdisability</w:t>
              </w:r>
            </w:hyperlink>
            <w:r w:rsidRPr="00131F94">
              <w:t xml:space="preserve"> for the IDEA definition).</w:t>
            </w:r>
          </w:p>
          <w:p w14:paraId="08537348" w14:textId="77777777" w:rsidR="00655985" w:rsidRPr="00131F94" w:rsidRDefault="00655985" w:rsidP="00655985">
            <w:pPr>
              <w:numPr>
                <w:ilvl w:val="0"/>
                <w:numId w:val="10"/>
              </w:numPr>
            </w:pPr>
            <w:r w:rsidRPr="00131F94">
              <w:lastRenderedPageBreak/>
              <w:t xml:space="preserve">If providing </w:t>
            </w:r>
            <w:r w:rsidRPr="00655985">
              <w:rPr>
                <w:b/>
                <w:bCs/>
              </w:rPr>
              <w:t>indirect service</w:t>
            </w:r>
            <w:r w:rsidRPr="00131F94">
              <w:t xml:space="preserve">, the employment position must meet the following criteria: </w:t>
            </w:r>
          </w:p>
          <w:p w14:paraId="047A4503" w14:textId="77777777" w:rsidR="00655985" w:rsidRDefault="00655985" w:rsidP="00655985">
            <w:pPr>
              <w:numPr>
                <w:ilvl w:val="1"/>
                <w:numId w:val="10"/>
              </w:numPr>
            </w:pPr>
            <w:r w:rsidRPr="00131F94">
              <w:t xml:space="preserve">If the position involves supervision including in the capacity of a principal, teaching at the postsecondary level, research, policy, technical assistance, program development, or administration, the individual spends at least 51 percent of his or her time performing work related to the training for which a scholarship was received under section 662 of the Act available on the PDPDCS website at: </w:t>
            </w:r>
            <w:hyperlink r:id="rId20" w:tgtFrame="_blank" w:tooltip="https://pdp.ed.gov/osep/regulation/programregsidea662" w:history="1">
              <w:r w:rsidRPr="00131F94">
                <w:rPr>
                  <w:rStyle w:val="Hyperlink"/>
                </w:rPr>
                <w:t>https://pdp.ed.gov/OSEP/Regulation/ProgramRegsIDEA662</w:t>
              </w:r>
            </w:hyperlink>
            <w:r w:rsidRPr="00131F94">
              <w:t>.</w:t>
            </w:r>
          </w:p>
          <w:p w14:paraId="3D77A09A" w14:textId="77777777" w:rsidR="00655985" w:rsidRPr="00131F94" w:rsidRDefault="00655985" w:rsidP="00655985">
            <w:pPr>
              <w:ind w:left="1800"/>
            </w:pPr>
          </w:p>
          <w:p w14:paraId="61B62BE0" w14:textId="77777777" w:rsidR="00655985" w:rsidRPr="00131F94" w:rsidRDefault="00655985" w:rsidP="00655985">
            <w:r w:rsidRPr="00131F94">
              <w:rPr>
                <w:u w:val="single"/>
              </w:rPr>
              <w:t>Special Circumstances:</w:t>
            </w:r>
          </w:p>
          <w:p w14:paraId="3C933FA5" w14:textId="2BE22922" w:rsidR="00655985" w:rsidRDefault="00655985">
            <w:pPr>
              <w:spacing w:before="120" w:after="120"/>
            </w:pPr>
            <w:r w:rsidRPr="00655985">
              <w:t>Scholars who receive training in the area of early intervention have the same obligation as other scholars who receive training assistance under an IDEA training grant. However, if the State has elected to serve at-risk infants and toddlers and their families under Part C of IDEA, the early intervention services performed may include services to infants and toddlers who are at risk for experiencing developmental delays and their families, as well as infants and toddlers with identified disabilities and their families.</w:t>
            </w:r>
            <w:r>
              <w:t>”</w:t>
            </w:r>
          </w:p>
        </w:tc>
      </w:tr>
    </w:tbl>
    <w:p w14:paraId="42C80AE9" w14:textId="77777777" w:rsidR="004029F6" w:rsidRDefault="004029F6" w:rsidP="004029F6"/>
    <w:tbl>
      <w:tblPr>
        <w:tblStyle w:val="TableGrid"/>
        <w:tblW w:w="0" w:type="auto"/>
        <w:tblLook w:val="04A0" w:firstRow="1" w:lastRow="0" w:firstColumn="1" w:lastColumn="0" w:noHBand="0" w:noVBand="1"/>
      </w:tblPr>
      <w:tblGrid>
        <w:gridCol w:w="1165"/>
        <w:gridCol w:w="8185"/>
      </w:tblGrid>
      <w:tr w:rsidR="004029F6" w14:paraId="3CE1EA79" w14:textId="77777777">
        <w:tc>
          <w:tcPr>
            <w:tcW w:w="1165" w:type="dxa"/>
            <w:shd w:val="clear" w:color="auto" w:fill="DAE9F7" w:themeFill="text2" w:themeFillTint="1A"/>
          </w:tcPr>
          <w:p w14:paraId="1CF9858F" w14:textId="541E8AB5" w:rsidR="004029F6" w:rsidRPr="004029F6" w:rsidRDefault="004029F6">
            <w:pPr>
              <w:spacing w:before="120" w:after="120"/>
              <w:rPr>
                <w:b/>
                <w:bCs/>
              </w:rPr>
            </w:pPr>
            <w:r>
              <w:rPr>
                <w:b/>
                <w:bCs/>
              </w:rPr>
              <w:t>Question</w:t>
            </w:r>
          </w:p>
        </w:tc>
        <w:tc>
          <w:tcPr>
            <w:tcW w:w="8185" w:type="dxa"/>
            <w:shd w:val="clear" w:color="auto" w:fill="DAE9F7" w:themeFill="text2" w:themeFillTint="1A"/>
          </w:tcPr>
          <w:p w14:paraId="2B8588E8" w14:textId="6489B320" w:rsidR="004029F6" w:rsidRDefault="00655985" w:rsidP="00655985">
            <w:pPr>
              <w:spacing w:before="120" w:after="120"/>
            </w:pPr>
            <w:r w:rsidRPr="00131F94">
              <w:t>Is there a way to work internationally while completing the service obligation?</w:t>
            </w:r>
          </w:p>
        </w:tc>
      </w:tr>
      <w:tr w:rsidR="004029F6" w14:paraId="59ECF762" w14:textId="77777777">
        <w:tc>
          <w:tcPr>
            <w:tcW w:w="1165" w:type="dxa"/>
          </w:tcPr>
          <w:p w14:paraId="41ECF4A8" w14:textId="5AE95AB4" w:rsidR="004029F6" w:rsidRPr="004029F6" w:rsidRDefault="004029F6">
            <w:pPr>
              <w:spacing w:before="120" w:after="120"/>
              <w:rPr>
                <w:b/>
                <w:bCs/>
              </w:rPr>
            </w:pPr>
            <w:r>
              <w:rPr>
                <w:b/>
                <w:bCs/>
              </w:rPr>
              <w:t>Answer</w:t>
            </w:r>
          </w:p>
        </w:tc>
        <w:tc>
          <w:tcPr>
            <w:tcW w:w="8185" w:type="dxa"/>
          </w:tcPr>
          <w:p w14:paraId="2E8DE87C" w14:textId="77777777" w:rsidR="00287304" w:rsidRDefault="00655985" w:rsidP="00655985">
            <w:pPr>
              <w:spacing w:before="120" w:after="120"/>
            </w:pPr>
            <w:r>
              <w:t xml:space="preserve">According to </w:t>
            </w:r>
            <w:hyperlink r:id="rId21" w:anchor="15" w:history="1">
              <w:r w:rsidRPr="00655985">
                <w:rPr>
                  <w:rStyle w:val="Hyperlink"/>
                </w:rPr>
                <w:t xml:space="preserve">FAQ </w:t>
              </w:r>
              <w:r>
                <w:rPr>
                  <w:rStyle w:val="Hyperlink"/>
                </w:rPr>
                <w:t>#</w:t>
              </w:r>
              <w:r w:rsidRPr="00655985">
                <w:rPr>
                  <w:rStyle w:val="Hyperlink"/>
                </w:rPr>
                <w:t>18</w:t>
              </w:r>
            </w:hyperlink>
            <w:r>
              <w:t>, “</w:t>
            </w:r>
            <w:r w:rsidRPr="00131F94">
              <w:t>No, unless the employment in question takes place in a Department of Defense school, any service obligation to be fulfilled by working directly with children with disabilities must occur within a school that is covered by IDE</w:t>
            </w:r>
            <w:r w:rsidR="00287304">
              <w:t xml:space="preserve">A. </w:t>
            </w:r>
            <w:r w:rsidR="00287304" w:rsidRPr="00287304">
              <w:t>IDEA only applies to State Educational Agencies (SEAs) and Local Educational Agencies (LEAs) that receive funds under IDEA. IDEA does not have extra-territorial effect because schools outside the US, its territories, and the Freely Associated States (i.e., American Samoa, Guam, Puerto Rico, the US Virgin Islands, and the Commonwealth of the Northern Marianas, Republic of the Marshall Islands, Federated States of Micronesia, and the Republic of Palau) do not qualify as SEAs or LEAs and may not receive IDEA funds.</w:t>
            </w:r>
            <w:r w:rsidR="00287304">
              <w:t xml:space="preserve">” </w:t>
            </w:r>
          </w:p>
          <w:p w14:paraId="3A729C8F" w14:textId="5B7E4055" w:rsidR="004029F6" w:rsidRDefault="00287304" w:rsidP="00655985">
            <w:pPr>
              <w:spacing w:before="120" w:after="120"/>
            </w:pPr>
            <w:r>
              <w:t xml:space="preserve">Furthermore, </w:t>
            </w:r>
            <w:hyperlink r:id="rId22" w:anchor="15" w:history="1">
              <w:r w:rsidRPr="00287304">
                <w:rPr>
                  <w:rStyle w:val="Hyperlink"/>
                </w:rPr>
                <w:t>FAQ #20</w:t>
              </w:r>
            </w:hyperlink>
            <w:r>
              <w:t xml:space="preserve"> holds that scholars who are working as post-secondary faculty at an international university or college “</w:t>
            </w:r>
            <w:r w:rsidRPr="00287304">
              <w:t>must teach students to serve children with disabilities under the Individuals with Disabilities Education Act (IDEA) or teach IDEA requirements and strategies to students, such as Ph.D. candidates or students who will perform in administrative positions. The teaching that satisfies these requirements must occur at a grantee located in the United States its territories, or one of the Freely Associated States</w:t>
            </w:r>
            <w:r>
              <w:t xml:space="preserve">… </w:t>
            </w:r>
            <w:r w:rsidRPr="00287304">
              <w:t>Teaching that occurs in grantees in foreign countries can be eligible only if the scholar receives prior approval from the Office of Special Education Programs</w:t>
            </w:r>
            <w:r>
              <w:t>[(OSEP)]</w:t>
            </w:r>
            <w:r w:rsidRPr="00287304">
              <w:t>. Any request for such prior approval must establish that the students being taught either intend to provide special education services in IDEA-eligible schools</w:t>
            </w:r>
            <w:r>
              <w:t>”</w:t>
            </w:r>
          </w:p>
        </w:tc>
      </w:tr>
    </w:tbl>
    <w:p w14:paraId="736C4E02" w14:textId="77777777" w:rsidR="004029F6" w:rsidRDefault="004029F6" w:rsidP="004029F6"/>
    <w:tbl>
      <w:tblPr>
        <w:tblStyle w:val="TableGrid"/>
        <w:tblW w:w="0" w:type="auto"/>
        <w:tblLook w:val="04A0" w:firstRow="1" w:lastRow="0" w:firstColumn="1" w:lastColumn="0" w:noHBand="0" w:noVBand="1"/>
      </w:tblPr>
      <w:tblGrid>
        <w:gridCol w:w="1165"/>
        <w:gridCol w:w="8185"/>
      </w:tblGrid>
      <w:tr w:rsidR="004029F6" w14:paraId="7D331F94" w14:textId="77777777">
        <w:tc>
          <w:tcPr>
            <w:tcW w:w="1165" w:type="dxa"/>
            <w:shd w:val="clear" w:color="auto" w:fill="DAE9F7" w:themeFill="text2" w:themeFillTint="1A"/>
          </w:tcPr>
          <w:p w14:paraId="5961F510" w14:textId="74E325BF" w:rsidR="004029F6" w:rsidRPr="004029F6" w:rsidRDefault="004029F6">
            <w:pPr>
              <w:spacing w:before="120" w:after="120"/>
              <w:rPr>
                <w:b/>
                <w:bCs/>
              </w:rPr>
            </w:pPr>
            <w:r>
              <w:rPr>
                <w:b/>
                <w:bCs/>
              </w:rPr>
              <w:lastRenderedPageBreak/>
              <w:t>Question</w:t>
            </w:r>
          </w:p>
        </w:tc>
        <w:tc>
          <w:tcPr>
            <w:tcW w:w="8185" w:type="dxa"/>
            <w:shd w:val="clear" w:color="auto" w:fill="DAE9F7" w:themeFill="text2" w:themeFillTint="1A"/>
          </w:tcPr>
          <w:p w14:paraId="1E033C75" w14:textId="4E8BBBC4" w:rsidR="004029F6" w:rsidRDefault="00655985" w:rsidP="00DE32D3">
            <w:pPr>
              <w:spacing w:before="120" w:after="120"/>
            </w:pPr>
            <w:r>
              <w:t>Can I teach students</w:t>
            </w:r>
            <w:r w:rsidR="00DE32D3">
              <w:t xml:space="preserve"> with special needs</w:t>
            </w:r>
            <w:r>
              <w:t xml:space="preserve"> that are over 18 to fulfill my service obligation?</w:t>
            </w:r>
          </w:p>
        </w:tc>
      </w:tr>
      <w:tr w:rsidR="004029F6" w14:paraId="0D330B3F" w14:textId="77777777">
        <w:tc>
          <w:tcPr>
            <w:tcW w:w="1165" w:type="dxa"/>
          </w:tcPr>
          <w:p w14:paraId="2D4F711F" w14:textId="334EFA2A" w:rsidR="004029F6" w:rsidRPr="004029F6" w:rsidRDefault="004029F6">
            <w:pPr>
              <w:spacing w:before="120" w:after="120"/>
              <w:rPr>
                <w:b/>
                <w:bCs/>
              </w:rPr>
            </w:pPr>
            <w:r>
              <w:rPr>
                <w:b/>
                <w:bCs/>
              </w:rPr>
              <w:t>Answer</w:t>
            </w:r>
          </w:p>
        </w:tc>
        <w:tc>
          <w:tcPr>
            <w:tcW w:w="8185" w:type="dxa"/>
          </w:tcPr>
          <w:p w14:paraId="5BB36B95" w14:textId="34D04868" w:rsidR="004029F6" w:rsidRDefault="00DE32D3">
            <w:pPr>
              <w:spacing w:before="120" w:after="120"/>
            </w:pPr>
            <w:r>
              <w:t>If this position falls under the “direct service” category, then “</w:t>
            </w:r>
            <w:r w:rsidRPr="00DE32D3">
              <w:t xml:space="preserve">the children served must fall under the definition of eligible children as described in section 602(3) of IDEA (see </w:t>
            </w:r>
            <w:hyperlink r:id="rId23" w:anchor="childdisability" w:history="1">
              <w:r w:rsidRPr="00DE32D3">
                <w:rPr>
                  <w:rStyle w:val="Hyperlink"/>
                </w:rPr>
                <w:t>IDEA section 602(3)</w:t>
              </w:r>
            </w:hyperlink>
            <w:r>
              <w:t xml:space="preserve"> </w:t>
            </w:r>
            <w:r w:rsidRPr="00DE32D3">
              <w:t>for the IDEA definition).</w:t>
            </w:r>
            <w:r>
              <w:t xml:space="preserve">” See </w:t>
            </w:r>
            <w:hyperlink r:id="rId24" w:anchor="6" w:history="1">
              <w:r w:rsidRPr="00655985">
                <w:rPr>
                  <w:rStyle w:val="Hyperlink"/>
                </w:rPr>
                <w:t>FAQ #8</w:t>
              </w:r>
            </w:hyperlink>
            <w:r>
              <w:t xml:space="preserve"> for more information. </w:t>
            </w:r>
          </w:p>
        </w:tc>
      </w:tr>
    </w:tbl>
    <w:p w14:paraId="4FBB2407" w14:textId="77777777" w:rsidR="004029F6" w:rsidRDefault="004029F6" w:rsidP="004029F6"/>
    <w:tbl>
      <w:tblPr>
        <w:tblStyle w:val="TableGrid"/>
        <w:tblW w:w="0" w:type="auto"/>
        <w:tblLook w:val="04A0" w:firstRow="1" w:lastRow="0" w:firstColumn="1" w:lastColumn="0" w:noHBand="0" w:noVBand="1"/>
      </w:tblPr>
      <w:tblGrid>
        <w:gridCol w:w="1165"/>
        <w:gridCol w:w="8185"/>
      </w:tblGrid>
      <w:tr w:rsidR="004029F6" w14:paraId="3BB4958C" w14:textId="77777777">
        <w:tc>
          <w:tcPr>
            <w:tcW w:w="1165" w:type="dxa"/>
            <w:shd w:val="clear" w:color="auto" w:fill="DAE9F7" w:themeFill="text2" w:themeFillTint="1A"/>
          </w:tcPr>
          <w:p w14:paraId="6805AAA4" w14:textId="3754E755" w:rsidR="004029F6" w:rsidRPr="004029F6" w:rsidRDefault="004029F6">
            <w:pPr>
              <w:spacing w:before="120" w:after="120"/>
              <w:rPr>
                <w:b/>
                <w:bCs/>
              </w:rPr>
            </w:pPr>
            <w:r>
              <w:rPr>
                <w:b/>
                <w:bCs/>
              </w:rPr>
              <w:t>Question</w:t>
            </w:r>
          </w:p>
        </w:tc>
        <w:tc>
          <w:tcPr>
            <w:tcW w:w="8185" w:type="dxa"/>
            <w:shd w:val="clear" w:color="auto" w:fill="DAE9F7" w:themeFill="text2" w:themeFillTint="1A"/>
          </w:tcPr>
          <w:p w14:paraId="3C704FDD" w14:textId="0A042174" w:rsidR="004029F6" w:rsidRDefault="008E0C2E">
            <w:pPr>
              <w:spacing w:before="120" w:after="120"/>
            </w:pPr>
            <w:r>
              <w:t>Do I need to work in a school to fulfill my service obligation?</w:t>
            </w:r>
          </w:p>
        </w:tc>
      </w:tr>
      <w:tr w:rsidR="004029F6" w14:paraId="7BEB58D3" w14:textId="77777777">
        <w:tc>
          <w:tcPr>
            <w:tcW w:w="1165" w:type="dxa"/>
          </w:tcPr>
          <w:p w14:paraId="19D9E18C" w14:textId="62F54FD6" w:rsidR="004029F6" w:rsidRPr="004029F6" w:rsidRDefault="004029F6">
            <w:pPr>
              <w:spacing w:before="120" w:after="120"/>
              <w:rPr>
                <w:b/>
                <w:bCs/>
              </w:rPr>
            </w:pPr>
            <w:r>
              <w:rPr>
                <w:b/>
                <w:bCs/>
              </w:rPr>
              <w:t>Answer</w:t>
            </w:r>
          </w:p>
        </w:tc>
        <w:tc>
          <w:tcPr>
            <w:tcW w:w="8185" w:type="dxa"/>
          </w:tcPr>
          <w:p w14:paraId="56AE687D" w14:textId="552DCEE0" w:rsidR="004029F6" w:rsidRDefault="008E0C2E">
            <w:pPr>
              <w:spacing w:before="120" w:after="120"/>
            </w:pPr>
            <w:r>
              <w:t xml:space="preserve">No, scholars do not need to work in a school to fulfill their service obligation. </w:t>
            </w:r>
          </w:p>
        </w:tc>
      </w:tr>
    </w:tbl>
    <w:p w14:paraId="6459E727" w14:textId="77777777" w:rsidR="004029F6" w:rsidRDefault="004029F6" w:rsidP="004029F6"/>
    <w:tbl>
      <w:tblPr>
        <w:tblStyle w:val="TableGrid"/>
        <w:tblW w:w="0" w:type="auto"/>
        <w:tblLook w:val="04A0" w:firstRow="1" w:lastRow="0" w:firstColumn="1" w:lastColumn="0" w:noHBand="0" w:noVBand="1"/>
      </w:tblPr>
      <w:tblGrid>
        <w:gridCol w:w="1165"/>
        <w:gridCol w:w="8185"/>
      </w:tblGrid>
      <w:tr w:rsidR="004029F6" w14:paraId="31C40E3A" w14:textId="77777777">
        <w:tc>
          <w:tcPr>
            <w:tcW w:w="1165" w:type="dxa"/>
            <w:shd w:val="clear" w:color="auto" w:fill="DAE9F7" w:themeFill="text2" w:themeFillTint="1A"/>
          </w:tcPr>
          <w:p w14:paraId="00267E7E" w14:textId="3711F6DB" w:rsidR="004029F6" w:rsidRPr="004029F6" w:rsidRDefault="004029F6">
            <w:pPr>
              <w:spacing w:before="120" w:after="120"/>
              <w:rPr>
                <w:b/>
                <w:bCs/>
              </w:rPr>
            </w:pPr>
            <w:r>
              <w:rPr>
                <w:b/>
                <w:bCs/>
              </w:rPr>
              <w:t>Question</w:t>
            </w:r>
          </w:p>
        </w:tc>
        <w:tc>
          <w:tcPr>
            <w:tcW w:w="8185" w:type="dxa"/>
            <w:shd w:val="clear" w:color="auto" w:fill="DAE9F7" w:themeFill="text2" w:themeFillTint="1A"/>
          </w:tcPr>
          <w:p w14:paraId="5FCF60DE" w14:textId="53730805" w:rsidR="004029F6" w:rsidRDefault="008E0C2E" w:rsidP="008E0C2E">
            <w:pPr>
              <w:spacing w:before="120" w:after="120"/>
            </w:pPr>
            <w:r>
              <w:t>Do paid internships non-related to program completion qualify for the service obligation?</w:t>
            </w:r>
          </w:p>
        </w:tc>
      </w:tr>
      <w:tr w:rsidR="004029F6" w14:paraId="744311A0" w14:textId="77777777">
        <w:tc>
          <w:tcPr>
            <w:tcW w:w="1165" w:type="dxa"/>
          </w:tcPr>
          <w:p w14:paraId="4962864F" w14:textId="640B0E63" w:rsidR="004029F6" w:rsidRPr="004029F6" w:rsidRDefault="004029F6">
            <w:pPr>
              <w:spacing w:before="120" w:after="120"/>
              <w:rPr>
                <w:b/>
                <w:bCs/>
              </w:rPr>
            </w:pPr>
            <w:r>
              <w:rPr>
                <w:b/>
                <w:bCs/>
              </w:rPr>
              <w:t>Answer</w:t>
            </w:r>
          </w:p>
        </w:tc>
        <w:tc>
          <w:tcPr>
            <w:tcW w:w="8185" w:type="dxa"/>
          </w:tcPr>
          <w:p w14:paraId="63C76A3A" w14:textId="3B28B809" w:rsidR="004029F6" w:rsidRDefault="008E0C2E">
            <w:pPr>
              <w:spacing w:before="120" w:after="120"/>
            </w:pPr>
            <w:r>
              <w:t>W</w:t>
            </w:r>
            <w:r w:rsidRPr="008E0C2E">
              <w:t>ork completed as part of an internship, practicum, or any other work-related requirement necessary to complete the preparation program cannot be used toward service obligation fulfillment</w:t>
            </w:r>
            <w:r>
              <w:t>. However, i</w:t>
            </w:r>
            <w:r w:rsidRPr="008E0C2E">
              <w:t xml:space="preserve">f the position is not required as part of your preparation program, and otherwise meets the conditions outlined in </w:t>
            </w:r>
            <w:hyperlink r:id="rId25" w:anchor="6" w:history="1">
              <w:r w:rsidRPr="00655985">
                <w:rPr>
                  <w:rStyle w:val="Hyperlink"/>
                </w:rPr>
                <w:t>FAQ #8</w:t>
              </w:r>
            </w:hyperlink>
            <w:r w:rsidRPr="008E0C2E">
              <w:t>, then it may be considered eligible employment.</w:t>
            </w:r>
          </w:p>
        </w:tc>
      </w:tr>
    </w:tbl>
    <w:p w14:paraId="2F1BC090" w14:textId="77777777" w:rsidR="004029F6" w:rsidRDefault="004029F6" w:rsidP="004029F6"/>
    <w:tbl>
      <w:tblPr>
        <w:tblStyle w:val="TableGrid"/>
        <w:tblW w:w="0" w:type="auto"/>
        <w:tblLook w:val="04A0" w:firstRow="1" w:lastRow="0" w:firstColumn="1" w:lastColumn="0" w:noHBand="0" w:noVBand="1"/>
      </w:tblPr>
      <w:tblGrid>
        <w:gridCol w:w="1165"/>
        <w:gridCol w:w="8185"/>
      </w:tblGrid>
      <w:tr w:rsidR="00134F50" w14:paraId="540FA28B" w14:textId="77777777">
        <w:tc>
          <w:tcPr>
            <w:tcW w:w="1165" w:type="dxa"/>
            <w:shd w:val="clear" w:color="auto" w:fill="DAE9F7" w:themeFill="text2" w:themeFillTint="1A"/>
          </w:tcPr>
          <w:p w14:paraId="14520CC9" w14:textId="77777777" w:rsidR="00134F50" w:rsidRPr="004029F6" w:rsidRDefault="00134F50">
            <w:pPr>
              <w:spacing w:before="120" w:after="120"/>
              <w:rPr>
                <w:b/>
                <w:bCs/>
              </w:rPr>
            </w:pPr>
            <w:r>
              <w:rPr>
                <w:b/>
                <w:bCs/>
              </w:rPr>
              <w:t>Question</w:t>
            </w:r>
          </w:p>
        </w:tc>
        <w:tc>
          <w:tcPr>
            <w:tcW w:w="8185" w:type="dxa"/>
            <w:shd w:val="clear" w:color="auto" w:fill="DAE9F7" w:themeFill="text2" w:themeFillTint="1A"/>
          </w:tcPr>
          <w:p w14:paraId="2AC148B9" w14:textId="3E9D97FC" w:rsidR="00134F50" w:rsidRDefault="00655558">
            <w:pPr>
              <w:spacing w:before="120" w:after="120"/>
            </w:pPr>
            <w:r w:rsidRPr="00655558">
              <w:t xml:space="preserve">Does the </w:t>
            </w:r>
            <w:r w:rsidR="00F5230D">
              <w:t xml:space="preserve">amount of </w:t>
            </w:r>
            <w:r w:rsidRPr="00655558">
              <w:t>service obligation</w:t>
            </w:r>
            <w:r>
              <w:t xml:space="preserve"> </w:t>
            </w:r>
            <w:r w:rsidR="00F5230D">
              <w:t>required</w:t>
            </w:r>
            <w:r w:rsidRPr="00655558">
              <w:t xml:space="preserve"> remain the same i</w:t>
            </w:r>
            <w:r>
              <w:t>f</w:t>
            </w:r>
            <w:r w:rsidRPr="00655558">
              <w:t xml:space="preserve"> </w:t>
            </w:r>
            <w:r>
              <w:t xml:space="preserve">a </w:t>
            </w:r>
            <w:r w:rsidRPr="00655558">
              <w:t xml:space="preserve">scholar did not receive the full </w:t>
            </w:r>
            <w:r>
              <w:t xml:space="preserve">anticipated </w:t>
            </w:r>
            <w:r w:rsidRPr="00655558">
              <w:t>amount of grant money by the end of their program?</w:t>
            </w:r>
          </w:p>
        </w:tc>
      </w:tr>
      <w:tr w:rsidR="00134F50" w14:paraId="4906D0AE" w14:textId="77777777">
        <w:tc>
          <w:tcPr>
            <w:tcW w:w="1165" w:type="dxa"/>
          </w:tcPr>
          <w:p w14:paraId="76DB9751" w14:textId="77777777" w:rsidR="00134F50" w:rsidRPr="004029F6" w:rsidRDefault="00134F50">
            <w:pPr>
              <w:spacing w:before="120" w:after="120"/>
              <w:rPr>
                <w:b/>
                <w:bCs/>
              </w:rPr>
            </w:pPr>
            <w:r>
              <w:rPr>
                <w:b/>
                <w:bCs/>
              </w:rPr>
              <w:t>Answer</w:t>
            </w:r>
          </w:p>
        </w:tc>
        <w:tc>
          <w:tcPr>
            <w:tcW w:w="8185" w:type="dxa"/>
          </w:tcPr>
          <w:p w14:paraId="6149030C" w14:textId="74FCA33A" w:rsidR="00134F50" w:rsidRDefault="00655558">
            <w:pPr>
              <w:spacing w:before="120" w:after="120"/>
            </w:pPr>
            <w:r>
              <w:t>Yes, t</w:t>
            </w:r>
            <w:r w:rsidRPr="00655558">
              <w:t>he amount</w:t>
            </w:r>
            <w:r>
              <w:t xml:space="preserve"> of</w:t>
            </w:r>
            <w:r w:rsidRPr="00655558">
              <w:t xml:space="preserve"> time required to fulfill your service obligation is not determined by the funding amount,</w:t>
            </w:r>
            <w:r>
              <w:t xml:space="preserve"> but</w:t>
            </w:r>
            <w:r w:rsidRPr="00655558">
              <w:t xml:space="preserve"> rather the number of academic years in which that funding is provided. For example</w:t>
            </w:r>
            <w:r>
              <w:t>,</w:t>
            </w:r>
            <w:r w:rsidRPr="00655558">
              <w:t xml:space="preserve"> if you are funded for 2 academic years</w:t>
            </w:r>
            <w:r>
              <w:t>,</w:t>
            </w:r>
            <w:r w:rsidRPr="00655558">
              <w:t xml:space="preserve"> your service obligation would be 4 years</w:t>
            </w:r>
            <w:r>
              <w:t xml:space="preserve"> regardless of the amount of funding you received. </w:t>
            </w:r>
          </w:p>
        </w:tc>
      </w:tr>
    </w:tbl>
    <w:p w14:paraId="4137CA20" w14:textId="77777777" w:rsidR="00134F50" w:rsidRDefault="00134F50" w:rsidP="004029F6"/>
    <w:tbl>
      <w:tblPr>
        <w:tblStyle w:val="TableGrid"/>
        <w:tblW w:w="0" w:type="auto"/>
        <w:tblLook w:val="04A0" w:firstRow="1" w:lastRow="0" w:firstColumn="1" w:lastColumn="0" w:noHBand="0" w:noVBand="1"/>
      </w:tblPr>
      <w:tblGrid>
        <w:gridCol w:w="1165"/>
        <w:gridCol w:w="8185"/>
      </w:tblGrid>
      <w:tr w:rsidR="00134F50" w14:paraId="75B6DDDF" w14:textId="77777777">
        <w:tc>
          <w:tcPr>
            <w:tcW w:w="1165" w:type="dxa"/>
            <w:shd w:val="clear" w:color="auto" w:fill="DAE9F7" w:themeFill="text2" w:themeFillTint="1A"/>
          </w:tcPr>
          <w:p w14:paraId="06DD3BC4" w14:textId="77777777" w:rsidR="00134F50" w:rsidRPr="004029F6" w:rsidRDefault="00134F50">
            <w:pPr>
              <w:spacing w:before="120" w:after="120"/>
              <w:rPr>
                <w:b/>
                <w:bCs/>
              </w:rPr>
            </w:pPr>
            <w:r>
              <w:rPr>
                <w:b/>
                <w:bCs/>
              </w:rPr>
              <w:t>Question</w:t>
            </w:r>
          </w:p>
        </w:tc>
        <w:tc>
          <w:tcPr>
            <w:tcW w:w="8185" w:type="dxa"/>
            <w:shd w:val="clear" w:color="auto" w:fill="DAE9F7" w:themeFill="text2" w:themeFillTint="1A"/>
          </w:tcPr>
          <w:p w14:paraId="704A8400" w14:textId="11613627" w:rsidR="00134F50" w:rsidRDefault="00655558">
            <w:pPr>
              <w:spacing w:before="120" w:after="120"/>
            </w:pPr>
            <w:r>
              <w:t>W</w:t>
            </w:r>
            <w:r w:rsidRPr="00655558">
              <w:t xml:space="preserve">hat is the minimum </w:t>
            </w:r>
            <w:r>
              <w:t>number</w:t>
            </w:r>
            <w:r w:rsidRPr="00655558">
              <w:t xml:space="preserve"> of hours considered full</w:t>
            </w:r>
            <w:r>
              <w:t>-time</w:t>
            </w:r>
            <w:r w:rsidRPr="00655558">
              <w:t xml:space="preserve"> employment?</w:t>
            </w:r>
          </w:p>
        </w:tc>
      </w:tr>
      <w:tr w:rsidR="00134F50" w14:paraId="5FD88DF3" w14:textId="77777777">
        <w:tc>
          <w:tcPr>
            <w:tcW w:w="1165" w:type="dxa"/>
          </w:tcPr>
          <w:p w14:paraId="036AA72E" w14:textId="77777777" w:rsidR="00134F50" w:rsidRPr="004029F6" w:rsidRDefault="00134F50">
            <w:pPr>
              <w:spacing w:before="120" w:after="120"/>
              <w:rPr>
                <w:b/>
                <w:bCs/>
              </w:rPr>
            </w:pPr>
            <w:r>
              <w:rPr>
                <w:b/>
                <w:bCs/>
              </w:rPr>
              <w:t>Answer</w:t>
            </w:r>
          </w:p>
        </w:tc>
        <w:tc>
          <w:tcPr>
            <w:tcW w:w="8185" w:type="dxa"/>
          </w:tcPr>
          <w:p w14:paraId="2D9C4A3B" w14:textId="76CD6807" w:rsidR="00134F50" w:rsidRDefault="00655558">
            <w:pPr>
              <w:spacing w:before="120" w:after="120"/>
            </w:pPr>
            <w:r w:rsidRPr="00655558">
              <w:t>Full-time employment means a full-time position, as defined by the individual's employer or by the agencies served by the individual.</w:t>
            </w:r>
            <w:r>
              <w:t xml:space="preserve"> </w:t>
            </w:r>
            <w:r w:rsidRPr="00131F94">
              <w:t>Only the scholar’s employer can validate employment eligibility.</w:t>
            </w:r>
          </w:p>
        </w:tc>
      </w:tr>
    </w:tbl>
    <w:p w14:paraId="6252358D" w14:textId="77777777" w:rsidR="00134F50" w:rsidRDefault="00134F50" w:rsidP="004029F6"/>
    <w:tbl>
      <w:tblPr>
        <w:tblStyle w:val="TableGrid"/>
        <w:tblW w:w="0" w:type="auto"/>
        <w:tblLook w:val="04A0" w:firstRow="1" w:lastRow="0" w:firstColumn="1" w:lastColumn="0" w:noHBand="0" w:noVBand="1"/>
      </w:tblPr>
      <w:tblGrid>
        <w:gridCol w:w="1165"/>
        <w:gridCol w:w="8185"/>
      </w:tblGrid>
      <w:tr w:rsidR="00134F50" w14:paraId="75177993" w14:textId="77777777">
        <w:tc>
          <w:tcPr>
            <w:tcW w:w="1165" w:type="dxa"/>
            <w:shd w:val="clear" w:color="auto" w:fill="DAE9F7" w:themeFill="text2" w:themeFillTint="1A"/>
          </w:tcPr>
          <w:p w14:paraId="49CAC4BD" w14:textId="77777777" w:rsidR="00134F50" w:rsidRPr="004029F6" w:rsidRDefault="00134F50">
            <w:pPr>
              <w:spacing w:before="120" w:after="120"/>
              <w:rPr>
                <w:b/>
                <w:bCs/>
              </w:rPr>
            </w:pPr>
            <w:r>
              <w:rPr>
                <w:b/>
                <w:bCs/>
              </w:rPr>
              <w:t>Question</w:t>
            </w:r>
          </w:p>
        </w:tc>
        <w:tc>
          <w:tcPr>
            <w:tcW w:w="8185" w:type="dxa"/>
            <w:shd w:val="clear" w:color="auto" w:fill="DAE9F7" w:themeFill="text2" w:themeFillTint="1A"/>
          </w:tcPr>
          <w:p w14:paraId="02EA6453" w14:textId="7C6E4D0C" w:rsidR="00134F50" w:rsidRDefault="00655558">
            <w:pPr>
              <w:spacing w:before="120" w:after="120"/>
            </w:pPr>
            <w:r>
              <w:t xml:space="preserve">Can I receive service obligation credit if I am working </w:t>
            </w:r>
            <w:r w:rsidR="00F5230D">
              <w:t>multiple jobs simultaneously? For example,</w:t>
            </w:r>
            <w:r>
              <w:t xml:space="preserve"> two different part-time positions that meet the eligibility requirements</w:t>
            </w:r>
            <w:r w:rsidR="00F5230D">
              <w:t xml:space="preserve">. </w:t>
            </w:r>
          </w:p>
        </w:tc>
      </w:tr>
      <w:tr w:rsidR="00134F50" w14:paraId="7400D72E" w14:textId="77777777">
        <w:tc>
          <w:tcPr>
            <w:tcW w:w="1165" w:type="dxa"/>
          </w:tcPr>
          <w:p w14:paraId="209FE9CD" w14:textId="77777777" w:rsidR="00134F50" w:rsidRPr="004029F6" w:rsidRDefault="00134F50">
            <w:pPr>
              <w:spacing w:before="120" w:after="120"/>
              <w:rPr>
                <w:b/>
                <w:bCs/>
              </w:rPr>
            </w:pPr>
            <w:r>
              <w:rPr>
                <w:b/>
                <w:bCs/>
              </w:rPr>
              <w:lastRenderedPageBreak/>
              <w:t>Answer</w:t>
            </w:r>
          </w:p>
        </w:tc>
        <w:tc>
          <w:tcPr>
            <w:tcW w:w="8185" w:type="dxa"/>
          </w:tcPr>
          <w:p w14:paraId="31D92F85" w14:textId="646D6EEB" w:rsidR="00134F50" w:rsidRDefault="00655558">
            <w:pPr>
              <w:spacing w:before="120" w:after="120"/>
            </w:pPr>
            <w:r>
              <w:t xml:space="preserve">Yes, scholars can receive service obligation credit for eligible employment based on the number of hours worked in each position. Scholars cannot receive more than full-time credit though, so if a scholar is working a full-time job and a part-time job for the same length of time, they will not receive additional service obligation credit from their part-time job. </w:t>
            </w:r>
          </w:p>
        </w:tc>
      </w:tr>
    </w:tbl>
    <w:p w14:paraId="2FE6F17B" w14:textId="77777777" w:rsidR="00134F50" w:rsidRDefault="00134F50" w:rsidP="004029F6"/>
    <w:p w14:paraId="60EEAAB8" w14:textId="77777777" w:rsidR="00A97EE1" w:rsidRDefault="00A97EE1" w:rsidP="00A97EE1"/>
    <w:p w14:paraId="610F07B2" w14:textId="59067B26" w:rsidR="00C40C57" w:rsidRDefault="00C40C57" w:rsidP="00C40C57">
      <w:pPr>
        <w:pStyle w:val="Heading2"/>
      </w:pPr>
      <w:bookmarkStart w:id="6" w:name="_Toc187046513"/>
      <w:r>
        <w:t xml:space="preserve">When to </w:t>
      </w:r>
      <w:r w:rsidR="00990184">
        <w:t>E</w:t>
      </w:r>
      <w:r>
        <w:t xml:space="preserve">nter </w:t>
      </w:r>
      <w:r w:rsidR="00990184">
        <w:t>E</w:t>
      </w:r>
      <w:r>
        <w:t>mployment</w:t>
      </w:r>
      <w:bookmarkEnd w:id="6"/>
    </w:p>
    <w:tbl>
      <w:tblPr>
        <w:tblStyle w:val="TableGrid"/>
        <w:tblW w:w="0" w:type="auto"/>
        <w:tblLook w:val="04A0" w:firstRow="1" w:lastRow="0" w:firstColumn="1" w:lastColumn="0" w:noHBand="0" w:noVBand="1"/>
      </w:tblPr>
      <w:tblGrid>
        <w:gridCol w:w="1165"/>
        <w:gridCol w:w="8185"/>
      </w:tblGrid>
      <w:tr w:rsidR="00655558" w14:paraId="579969EB" w14:textId="77777777">
        <w:tc>
          <w:tcPr>
            <w:tcW w:w="1165" w:type="dxa"/>
            <w:shd w:val="clear" w:color="auto" w:fill="DAE9F7" w:themeFill="text2" w:themeFillTint="1A"/>
          </w:tcPr>
          <w:p w14:paraId="58D3E062" w14:textId="77777777" w:rsidR="00655558" w:rsidRPr="004029F6" w:rsidRDefault="00655558">
            <w:pPr>
              <w:spacing w:before="120" w:after="120"/>
              <w:rPr>
                <w:b/>
                <w:bCs/>
              </w:rPr>
            </w:pPr>
            <w:r>
              <w:rPr>
                <w:b/>
                <w:bCs/>
              </w:rPr>
              <w:t>Question</w:t>
            </w:r>
          </w:p>
        </w:tc>
        <w:tc>
          <w:tcPr>
            <w:tcW w:w="8185" w:type="dxa"/>
            <w:shd w:val="clear" w:color="auto" w:fill="DAE9F7" w:themeFill="text2" w:themeFillTint="1A"/>
          </w:tcPr>
          <w:p w14:paraId="5353F98D" w14:textId="431AF2F9" w:rsidR="00655558" w:rsidRDefault="00655558" w:rsidP="00DA1377">
            <w:pPr>
              <w:spacing w:before="120" w:after="120"/>
            </w:pPr>
            <w:r w:rsidRPr="00131F94">
              <w:t xml:space="preserve">Can you confirm when we can begin entering employment? The website says after the "first year" of schooling. Is this a calendar year, rather than semesters? </w:t>
            </w:r>
          </w:p>
        </w:tc>
      </w:tr>
      <w:tr w:rsidR="00655558" w14:paraId="7A773B48" w14:textId="77777777">
        <w:tc>
          <w:tcPr>
            <w:tcW w:w="1165" w:type="dxa"/>
          </w:tcPr>
          <w:p w14:paraId="33813217" w14:textId="77777777" w:rsidR="00655558" w:rsidRPr="004029F6" w:rsidRDefault="00655558">
            <w:pPr>
              <w:spacing w:before="120" w:after="120"/>
              <w:rPr>
                <w:b/>
                <w:bCs/>
              </w:rPr>
            </w:pPr>
            <w:r>
              <w:rPr>
                <w:b/>
                <w:bCs/>
              </w:rPr>
              <w:t>Answer</w:t>
            </w:r>
          </w:p>
        </w:tc>
        <w:tc>
          <w:tcPr>
            <w:tcW w:w="8185" w:type="dxa"/>
          </w:tcPr>
          <w:p w14:paraId="07E15374" w14:textId="0350ADC4" w:rsidR="00DA1377" w:rsidRDefault="00DA1377" w:rsidP="00DA1377">
            <w:pPr>
              <w:spacing w:before="120" w:after="120"/>
            </w:pPr>
            <w:r>
              <w:t>S</w:t>
            </w:r>
            <w:r w:rsidRPr="00DA1377">
              <w:t>cholars must complete at least one</w:t>
            </w:r>
            <w:r>
              <w:t xml:space="preserve"> </w:t>
            </w:r>
            <w:r w:rsidRPr="00DA1377">
              <w:t>full</w:t>
            </w:r>
            <w:r>
              <w:t>-time</w:t>
            </w:r>
            <w:r w:rsidRPr="00DA1377">
              <w:t xml:space="preserve"> academic year of training (or the full-time equivalent of one</w:t>
            </w:r>
            <w:r>
              <w:t xml:space="preserve"> </w:t>
            </w:r>
            <w:r w:rsidRPr="00DA1377">
              <w:t>full</w:t>
            </w:r>
            <w:r>
              <w:t>-time</w:t>
            </w:r>
            <w:r w:rsidRPr="00DA1377">
              <w:t xml:space="preserve"> academic year if the scholar is part-time) before </w:t>
            </w:r>
            <w:r>
              <w:t>they</w:t>
            </w:r>
            <w:r w:rsidRPr="00DA1377">
              <w:t xml:space="preserve"> may begin to fulfill the service obligation through employment.</w:t>
            </w:r>
            <w:r>
              <w:t xml:space="preserve"> If your program length is one academic year or less, then you can submit eligible employment on the date that you completed</w:t>
            </w:r>
            <w:r w:rsidR="00797AB2">
              <w:t xml:space="preserve"> or graduated from your program</w:t>
            </w:r>
            <w:r w:rsidRPr="00131F94">
              <w:t>.</w:t>
            </w:r>
            <w:r w:rsidRPr="00DA1377">
              <w:t> </w:t>
            </w:r>
            <w:r>
              <w:t xml:space="preserve">See </w:t>
            </w:r>
            <w:hyperlink r:id="rId26" w:anchor="8" w:history="1">
              <w:r w:rsidRPr="00DA1377">
                <w:rPr>
                  <w:rStyle w:val="Hyperlink"/>
                </w:rPr>
                <w:t>FAQ #11</w:t>
              </w:r>
            </w:hyperlink>
            <w:r>
              <w:t xml:space="preserve"> for more information. </w:t>
            </w:r>
          </w:p>
          <w:p w14:paraId="7E6B6E66" w14:textId="765DCF29" w:rsidR="00655558" w:rsidRDefault="00DA1377" w:rsidP="00DA1377">
            <w:pPr>
              <w:spacing w:before="120" w:after="120"/>
            </w:pPr>
            <w:r>
              <w:t xml:space="preserve">Academic years are defined by your IHE or university – see </w:t>
            </w:r>
            <w:hyperlink r:id="rId27" w:anchor="2" w:history="1">
              <w:r w:rsidR="00655558" w:rsidRPr="00A97EE1">
                <w:rPr>
                  <w:rStyle w:val="Hyperlink"/>
                </w:rPr>
                <w:t>FAQ #2</w:t>
              </w:r>
            </w:hyperlink>
            <w:r w:rsidR="00655558">
              <w:t xml:space="preserve"> for more information on </w:t>
            </w:r>
            <w:r>
              <w:t>how it</w:t>
            </w:r>
            <w:r w:rsidR="00655558" w:rsidRPr="00131F94">
              <w:t xml:space="preserve"> is defined for purposes of the service obligation work or repayment requirement.</w:t>
            </w:r>
            <w:r w:rsidR="00655558">
              <w:t xml:space="preserve"> </w:t>
            </w:r>
          </w:p>
        </w:tc>
      </w:tr>
    </w:tbl>
    <w:p w14:paraId="425F307C" w14:textId="77777777" w:rsidR="00655558" w:rsidRDefault="00655558" w:rsidP="00655558"/>
    <w:tbl>
      <w:tblPr>
        <w:tblStyle w:val="TableGrid"/>
        <w:tblW w:w="0" w:type="auto"/>
        <w:tblLook w:val="04A0" w:firstRow="1" w:lastRow="0" w:firstColumn="1" w:lastColumn="0" w:noHBand="0" w:noVBand="1"/>
      </w:tblPr>
      <w:tblGrid>
        <w:gridCol w:w="1165"/>
        <w:gridCol w:w="8185"/>
      </w:tblGrid>
      <w:tr w:rsidR="00655558" w14:paraId="69B34476" w14:textId="77777777">
        <w:tc>
          <w:tcPr>
            <w:tcW w:w="1165" w:type="dxa"/>
            <w:shd w:val="clear" w:color="auto" w:fill="DAE9F7" w:themeFill="text2" w:themeFillTint="1A"/>
          </w:tcPr>
          <w:p w14:paraId="23766CE9" w14:textId="77777777" w:rsidR="00655558" w:rsidRPr="004029F6" w:rsidRDefault="00655558">
            <w:pPr>
              <w:spacing w:before="120" w:after="120"/>
              <w:rPr>
                <w:b/>
                <w:bCs/>
              </w:rPr>
            </w:pPr>
            <w:r>
              <w:rPr>
                <w:b/>
                <w:bCs/>
              </w:rPr>
              <w:t>Question</w:t>
            </w:r>
          </w:p>
        </w:tc>
        <w:tc>
          <w:tcPr>
            <w:tcW w:w="8185" w:type="dxa"/>
            <w:shd w:val="clear" w:color="auto" w:fill="DAE9F7" w:themeFill="text2" w:themeFillTint="1A"/>
          </w:tcPr>
          <w:p w14:paraId="113CEF41" w14:textId="5ABA2AB8" w:rsidR="00655558" w:rsidRDefault="00655558">
            <w:pPr>
              <w:spacing w:before="120" w:after="120"/>
            </w:pPr>
            <w:r>
              <w:t>What should I do if I’ve completed one year of my program, but I don’t see an option to add an employment record?</w:t>
            </w:r>
          </w:p>
        </w:tc>
      </w:tr>
      <w:tr w:rsidR="00655558" w14:paraId="37521910" w14:textId="77777777">
        <w:tc>
          <w:tcPr>
            <w:tcW w:w="1165" w:type="dxa"/>
          </w:tcPr>
          <w:p w14:paraId="1D565762" w14:textId="77777777" w:rsidR="00655558" w:rsidRPr="004029F6" w:rsidRDefault="00655558">
            <w:pPr>
              <w:spacing w:before="120" w:after="120"/>
              <w:rPr>
                <w:b/>
                <w:bCs/>
              </w:rPr>
            </w:pPr>
            <w:r>
              <w:rPr>
                <w:b/>
                <w:bCs/>
              </w:rPr>
              <w:t>Answer</w:t>
            </w:r>
          </w:p>
        </w:tc>
        <w:tc>
          <w:tcPr>
            <w:tcW w:w="8185" w:type="dxa"/>
          </w:tcPr>
          <w:p w14:paraId="14630F64" w14:textId="06A659EC" w:rsidR="00655558" w:rsidRDefault="00655558">
            <w:pPr>
              <w:spacing w:before="120" w:after="120"/>
            </w:pPr>
            <w:r w:rsidRPr="00131F94">
              <w:t xml:space="preserve">Your </w:t>
            </w:r>
            <w:r>
              <w:t>project</w:t>
            </w:r>
            <w:r w:rsidRPr="00131F94">
              <w:t xml:space="preserve"> </w:t>
            </w:r>
            <w:r>
              <w:t>d</w:t>
            </w:r>
            <w:r w:rsidRPr="00131F94">
              <w:t>irector</w:t>
            </w:r>
            <w:r>
              <w:t xml:space="preserve"> needs to</w:t>
            </w:r>
            <w:r w:rsidRPr="00131F94">
              <w:t xml:space="preserve"> update your scholar record with the date they have determined that you </w:t>
            </w:r>
            <w:r w:rsidR="00236869">
              <w:t>completed</w:t>
            </w:r>
            <w:r w:rsidR="00236869" w:rsidRPr="00131F94">
              <w:t xml:space="preserve"> </w:t>
            </w:r>
            <w:r w:rsidRPr="00131F94">
              <w:t xml:space="preserve">the equivalent of one full academic year. Once that date has been </w:t>
            </w:r>
            <w:r>
              <w:t>added to your record within the PDPDCS</w:t>
            </w:r>
            <w:r w:rsidRPr="00131F94">
              <w:t>, you may begin reporting eligible employment</w:t>
            </w:r>
            <w:r>
              <w:t xml:space="preserve">. </w:t>
            </w:r>
            <w:r w:rsidRPr="00A97EE1">
              <w:t>You can find this date in Section D1.</w:t>
            </w:r>
            <w:r>
              <w:t xml:space="preserve"> If you have completed one academic year of your program, but do not see the date listed, please reach out to your project director and/or the Help Desk.</w:t>
            </w:r>
          </w:p>
        </w:tc>
      </w:tr>
    </w:tbl>
    <w:p w14:paraId="2AFF6946" w14:textId="77777777" w:rsidR="00655558" w:rsidRDefault="00655558" w:rsidP="00655558"/>
    <w:tbl>
      <w:tblPr>
        <w:tblStyle w:val="TableGrid"/>
        <w:tblW w:w="0" w:type="auto"/>
        <w:tblLook w:val="04A0" w:firstRow="1" w:lastRow="0" w:firstColumn="1" w:lastColumn="0" w:noHBand="0" w:noVBand="1"/>
      </w:tblPr>
      <w:tblGrid>
        <w:gridCol w:w="1165"/>
        <w:gridCol w:w="8185"/>
      </w:tblGrid>
      <w:tr w:rsidR="00655558" w14:paraId="27A0DA9A" w14:textId="77777777">
        <w:tc>
          <w:tcPr>
            <w:tcW w:w="1165" w:type="dxa"/>
            <w:shd w:val="clear" w:color="auto" w:fill="DAE9F7" w:themeFill="text2" w:themeFillTint="1A"/>
          </w:tcPr>
          <w:p w14:paraId="75518D7C" w14:textId="77777777" w:rsidR="00655558" w:rsidRPr="004029F6" w:rsidRDefault="00655558">
            <w:pPr>
              <w:spacing w:before="120" w:after="120"/>
              <w:rPr>
                <w:b/>
                <w:bCs/>
              </w:rPr>
            </w:pPr>
            <w:r>
              <w:rPr>
                <w:b/>
                <w:bCs/>
              </w:rPr>
              <w:t>Question</w:t>
            </w:r>
          </w:p>
        </w:tc>
        <w:tc>
          <w:tcPr>
            <w:tcW w:w="8185" w:type="dxa"/>
            <w:shd w:val="clear" w:color="auto" w:fill="DAE9F7" w:themeFill="text2" w:themeFillTint="1A"/>
          </w:tcPr>
          <w:p w14:paraId="54ADB90C" w14:textId="14164C6B" w:rsidR="00655558" w:rsidRDefault="00DA1377" w:rsidP="00DA1377">
            <w:pPr>
              <w:spacing w:before="120" w:after="120"/>
            </w:pPr>
            <w:r>
              <w:t>Can I enter the employment to the system as soon as I start an eligible position, or should I wait until some time has passed in my job?</w:t>
            </w:r>
          </w:p>
        </w:tc>
      </w:tr>
      <w:tr w:rsidR="00655558" w14:paraId="3C37D9FA" w14:textId="77777777">
        <w:tc>
          <w:tcPr>
            <w:tcW w:w="1165" w:type="dxa"/>
          </w:tcPr>
          <w:p w14:paraId="60EF063B" w14:textId="77777777" w:rsidR="00655558" w:rsidRPr="004029F6" w:rsidRDefault="00655558">
            <w:pPr>
              <w:spacing w:before="120" w:after="120"/>
              <w:rPr>
                <w:b/>
                <w:bCs/>
              </w:rPr>
            </w:pPr>
            <w:r>
              <w:rPr>
                <w:b/>
                <w:bCs/>
              </w:rPr>
              <w:t>Answer</w:t>
            </w:r>
          </w:p>
        </w:tc>
        <w:tc>
          <w:tcPr>
            <w:tcW w:w="8185" w:type="dxa"/>
          </w:tcPr>
          <w:p w14:paraId="4CCEFFCB" w14:textId="155C1C1B" w:rsidR="00655558" w:rsidRDefault="00DA1377" w:rsidP="00DA1377">
            <w:pPr>
              <w:spacing w:before="120" w:after="120"/>
            </w:pPr>
            <w:r>
              <w:t xml:space="preserve">You can enter eligible employment as soon as you begin working; however, you can only receive credit up until the date that you submit an employment record. If you submit an employment record on the first date of your job (and it is verified by your employer), you will only see one day of service obligation credit on your scholar record until you submit another employment record, and it is verified. </w:t>
            </w:r>
          </w:p>
        </w:tc>
      </w:tr>
    </w:tbl>
    <w:p w14:paraId="033A7971" w14:textId="77777777" w:rsidR="00655558" w:rsidRDefault="00655558" w:rsidP="00655558"/>
    <w:tbl>
      <w:tblPr>
        <w:tblStyle w:val="TableGrid"/>
        <w:tblW w:w="0" w:type="auto"/>
        <w:tblLook w:val="04A0" w:firstRow="1" w:lastRow="0" w:firstColumn="1" w:lastColumn="0" w:noHBand="0" w:noVBand="1"/>
      </w:tblPr>
      <w:tblGrid>
        <w:gridCol w:w="1165"/>
        <w:gridCol w:w="8185"/>
      </w:tblGrid>
      <w:tr w:rsidR="00655558" w14:paraId="30C122B2" w14:textId="77777777">
        <w:tc>
          <w:tcPr>
            <w:tcW w:w="1165" w:type="dxa"/>
            <w:shd w:val="clear" w:color="auto" w:fill="DAE9F7" w:themeFill="text2" w:themeFillTint="1A"/>
          </w:tcPr>
          <w:p w14:paraId="01E155FA" w14:textId="77777777" w:rsidR="00655558" w:rsidRPr="004029F6" w:rsidRDefault="00655558">
            <w:pPr>
              <w:spacing w:before="120" w:after="120"/>
              <w:rPr>
                <w:b/>
                <w:bCs/>
              </w:rPr>
            </w:pPr>
            <w:r>
              <w:rPr>
                <w:b/>
                <w:bCs/>
              </w:rPr>
              <w:lastRenderedPageBreak/>
              <w:t>Question</w:t>
            </w:r>
          </w:p>
        </w:tc>
        <w:tc>
          <w:tcPr>
            <w:tcW w:w="8185" w:type="dxa"/>
            <w:shd w:val="clear" w:color="auto" w:fill="DAE9F7" w:themeFill="text2" w:themeFillTint="1A"/>
          </w:tcPr>
          <w:p w14:paraId="3CAC157D" w14:textId="3A18F12F" w:rsidR="00655558" w:rsidRDefault="00DA1377">
            <w:pPr>
              <w:spacing w:before="120" w:after="120"/>
            </w:pPr>
            <w:r w:rsidRPr="00131F94">
              <w:t xml:space="preserve">How far back are we able to enter </w:t>
            </w:r>
            <w:r>
              <w:t>eligible</w:t>
            </w:r>
            <w:r w:rsidRPr="00131F94">
              <w:t xml:space="preserve"> employment?</w:t>
            </w:r>
          </w:p>
        </w:tc>
      </w:tr>
      <w:tr w:rsidR="00655558" w14:paraId="54B88270" w14:textId="77777777">
        <w:tc>
          <w:tcPr>
            <w:tcW w:w="1165" w:type="dxa"/>
          </w:tcPr>
          <w:p w14:paraId="7C5CDFAD" w14:textId="77777777" w:rsidR="00655558" w:rsidRPr="004029F6" w:rsidRDefault="00655558">
            <w:pPr>
              <w:spacing w:before="120" w:after="120"/>
              <w:rPr>
                <w:b/>
                <w:bCs/>
              </w:rPr>
            </w:pPr>
            <w:r>
              <w:rPr>
                <w:b/>
                <w:bCs/>
              </w:rPr>
              <w:t>Answer</w:t>
            </w:r>
          </w:p>
        </w:tc>
        <w:tc>
          <w:tcPr>
            <w:tcW w:w="8185" w:type="dxa"/>
          </w:tcPr>
          <w:p w14:paraId="4C73D2F3" w14:textId="77777777" w:rsidR="00655558" w:rsidRDefault="00DA1377">
            <w:pPr>
              <w:spacing w:before="120" w:after="120"/>
            </w:pPr>
            <w:r w:rsidRPr="00131F94">
              <w:t xml:space="preserve">You </w:t>
            </w:r>
            <w:r>
              <w:t>can</w:t>
            </w:r>
            <w:r w:rsidRPr="00131F94">
              <w:t xml:space="preserve"> submit </w:t>
            </w:r>
            <w:r>
              <w:t xml:space="preserve">eligible </w:t>
            </w:r>
            <w:r w:rsidRPr="00131F94">
              <w:t>employment after you have completed one academic year</w:t>
            </w:r>
            <w:r>
              <w:t xml:space="preserve"> of your program, or, if your program length is one year or less, then you can submit eligible employment on the date that you </w:t>
            </w:r>
            <w:r w:rsidR="00797AB2">
              <w:t>completed or graduated from your program</w:t>
            </w:r>
            <w:r w:rsidRPr="00131F94">
              <w:t>. This date should be visible in section D1 of your profile.</w:t>
            </w:r>
          </w:p>
          <w:p w14:paraId="11FDE7F6" w14:textId="3E13B415" w:rsidR="00287304" w:rsidRDefault="00287304">
            <w:pPr>
              <w:spacing w:before="120" w:after="120"/>
            </w:pPr>
            <w:r>
              <w:t xml:space="preserve">You can submit previous employment at any time, including if it was years ago. However, we encourage scholars to submit employment every 6 months to ensure there are no issues with their employers verifying their employment after they have left a job. </w:t>
            </w:r>
          </w:p>
        </w:tc>
      </w:tr>
    </w:tbl>
    <w:p w14:paraId="1F89BB40" w14:textId="77777777" w:rsidR="00655558" w:rsidRPr="00655558" w:rsidRDefault="00655558" w:rsidP="00655558"/>
    <w:tbl>
      <w:tblPr>
        <w:tblStyle w:val="TableGrid"/>
        <w:tblW w:w="0" w:type="auto"/>
        <w:tblLook w:val="04A0" w:firstRow="1" w:lastRow="0" w:firstColumn="1" w:lastColumn="0" w:noHBand="0" w:noVBand="1"/>
      </w:tblPr>
      <w:tblGrid>
        <w:gridCol w:w="1165"/>
        <w:gridCol w:w="8185"/>
      </w:tblGrid>
      <w:tr w:rsidR="00797AB2" w14:paraId="45D4A537" w14:textId="77777777">
        <w:tc>
          <w:tcPr>
            <w:tcW w:w="1165" w:type="dxa"/>
            <w:shd w:val="clear" w:color="auto" w:fill="DAE9F7" w:themeFill="text2" w:themeFillTint="1A"/>
          </w:tcPr>
          <w:p w14:paraId="14DFA68A" w14:textId="77777777" w:rsidR="00797AB2" w:rsidRPr="004029F6" w:rsidRDefault="00797AB2">
            <w:pPr>
              <w:spacing w:before="120" w:after="120"/>
              <w:rPr>
                <w:b/>
                <w:bCs/>
              </w:rPr>
            </w:pPr>
            <w:r>
              <w:rPr>
                <w:b/>
                <w:bCs/>
              </w:rPr>
              <w:t>Question</w:t>
            </w:r>
          </w:p>
        </w:tc>
        <w:tc>
          <w:tcPr>
            <w:tcW w:w="8185" w:type="dxa"/>
            <w:shd w:val="clear" w:color="auto" w:fill="DAE9F7" w:themeFill="text2" w:themeFillTint="1A"/>
          </w:tcPr>
          <w:p w14:paraId="6304AFAF" w14:textId="00AA8D8B" w:rsidR="00797AB2" w:rsidRDefault="00797AB2">
            <w:pPr>
              <w:spacing w:before="120" w:after="120"/>
            </w:pPr>
            <w:r w:rsidRPr="00131F94">
              <w:t>Do you need to log in every 6 months even if your employment has not changed?</w:t>
            </w:r>
          </w:p>
        </w:tc>
      </w:tr>
      <w:tr w:rsidR="00797AB2" w14:paraId="41F0486D" w14:textId="77777777">
        <w:tc>
          <w:tcPr>
            <w:tcW w:w="1165" w:type="dxa"/>
          </w:tcPr>
          <w:p w14:paraId="09D30441" w14:textId="77777777" w:rsidR="00797AB2" w:rsidRPr="004029F6" w:rsidRDefault="00797AB2">
            <w:pPr>
              <w:spacing w:before="120" w:after="120"/>
              <w:rPr>
                <w:b/>
                <w:bCs/>
              </w:rPr>
            </w:pPr>
            <w:r>
              <w:rPr>
                <w:b/>
                <w:bCs/>
              </w:rPr>
              <w:t>Answer</w:t>
            </w:r>
          </w:p>
        </w:tc>
        <w:tc>
          <w:tcPr>
            <w:tcW w:w="8185" w:type="dxa"/>
          </w:tcPr>
          <w:p w14:paraId="7F56D9D9" w14:textId="51EFB2A4" w:rsidR="00797AB2" w:rsidRDefault="00797AB2">
            <w:pPr>
              <w:spacing w:before="120" w:after="120"/>
            </w:pPr>
            <w:r w:rsidRPr="00131F94">
              <w:t>Yes</w:t>
            </w:r>
            <w:r w:rsidR="00287304">
              <w:t>, because</w:t>
            </w:r>
            <w:r w:rsidRPr="00131F94">
              <w:t xml:space="preserve"> your service obligation does not </w:t>
            </w:r>
            <w:r>
              <w:t xml:space="preserve">continue calculating eligible employment after it has been verified by your employer. </w:t>
            </w:r>
            <w:r w:rsidRPr="00131F94">
              <w:t xml:space="preserve">It will only show verified employment, which </w:t>
            </w:r>
            <w:r>
              <w:t>only includes the time</w:t>
            </w:r>
            <w:r w:rsidRPr="00131F94">
              <w:t xml:space="preserve"> between your start date and the date of </w:t>
            </w:r>
            <w:r w:rsidR="00BE7901">
              <w:t>v</w:t>
            </w:r>
            <w:r w:rsidRPr="00131F94">
              <w:t>erification. </w:t>
            </w:r>
            <w:r>
              <w:t xml:space="preserve">Therefore, you should </w:t>
            </w:r>
            <w:r w:rsidR="00287304">
              <w:t>log in</w:t>
            </w:r>
            <w:r>
              <w:t xml:space="preserve"> every 6 months to update and/or resubmit your employment for verification to ensure there is an accurate calculation on your scholar record. </w:t>
            </w:r>
          </w:p>
        </w:tc>
      </w:tr>
    </w:tbl>
    <w:p w14:paraId="7DA36EE1" w14:textId="77777777" w:rsidR="00655558" w:rsidRDefault="00655558" w:rsidP="00655558"/>
    <w:tbl>
      <w:tblPr>
        <w:tblStyle w:val="TableGrid"/>
        <w:tblW w:w="0" w:type="auto"/>
        <w:tblLook w:val="04A0" w:firstRow="1" w:lastRow="0" w:firstColumn="1" w:lastColumn="0" w:noHBand="0" w:noVBand="1"/>
      </w:tblPr>
      <w:tblGrid>
        <w:gridCol w:w="1165"/>
        <w:gridCol w:w="8185"/>
      </w:tblGrid>
      <w:tr w:rsidR="00797AB2" w14:paraId="59E0BAFF" w14:textId="77777777">
        <w:tc>
          <w:tcPr>
            <w:tcW w:w="1165" w:type="dxa"/>
            <w:shd w:val="clear" w:color="auto" w:fill="DAE9F7" w:themeFill="text2" w:themeFillTint="1A"/>
          </w:tcPr>
          <w:p w14:paraId="6BB2BAA5" w14:textId="77777777" w:rsidR="00797AB2" w:rsidRPr="004029F6" w:rsidRDefault="00797AB2">
            <w:pPr>
              <w:spacing w:before="120" w:after="120"/>
              <w:rPr>
                <w:b/>
                <w:bCs/>
              </w:rPr>
            </w:pPr>
            <w:r>
              <w:rPr>
                <w:b/>
                <w:bCs/>
              </w:rPr>
              <w:t>Question</w:t>
            </w:r>
          </w:p>
        </w:tc>
        <w:tc>
          <w:tcPr>
            <w:tcW w:w="8185" w:type="dxa"/>
            <w:shd w:val="clear" w:color="auto" w:fill="DAE9F7" w:themeFill="text2" w:themeFillTint="1A"/>
          </w:tcPr>
          <w:p w14:paraId="42AF4B18" w14:textId="73A5140B" w:rsidR="00797AB2" w:rsidRDefault="00797AB2">
            <w:pPr>
              <w:spacing w:before="120" w:after="120"/>
            </w:pPr>
            <w:r w:rsidRPr="00797AB2">
              <w:t>I updated my employment</w:t>
            </w:r>
            <w:r>
              <w:t xml:space="preserve"> record,</w:t>
            </w:r>
            <w:r w:rsidRPr="00797AB2">
              <w:t xml:space="preserve"> but</w:t>
            </w:r>
            <w:r>
              <w:t xml:space="preserve"> I</w:t>
            </w:r>
            <w:r w:rsidRPr="00797AB2">
              <w:t xml:space="preserve"> only </w:t>
            </w:r>
            <w:r>
              <w:t xml:space="preserve">included this past year of employment. If I worked in the same position </w:t>
            </w:r>
            <w:r w:rsidR="00287304">
              <w:t xml:space="preserve">for </w:t>
            </w:r>
            <w:r>
              <w:t>two years, and it’s after I completed one academic year of my program, can I just update this record to receive credit for the previous year as well?</w:t>
            </w:r>
          </w:p>
        </w:tc>
      </w:tr>
      <w:tr w:rsidR="00797AB2" w14:paraId="4EB4E4F1" w14:textId="77777777">
        <w:tc>
          <w:tcPr>
            <w:tcW w:w="1165" w:type="dxa"/>
          </w:tcPr>
          <w:p w14:paraId="1D72BC54" w14:textId="77777777" w:rsidR="00797AB2" w:rsidRPr="004029F6" w:rsidRDefault="00797AB2">
            <w:pPr>
              <w:spacing w:before="120" w:after="120"/>
              <w:rPr>
                <w:b/>
                <w:bCs/>
              </w:rPr>
            </w:pPr>
            <w:r>
              <w:rPr>
                <w:b/>
                <w:bCs/>
              </w:rPr>
              <w:t>Answer</w:t>
            </w:r>
          </w:p>
        </w:tc>
        <w:tc>
          <w:tcPr>
            <w:tcW w:w="8185" w:type="dxa"/>
          </w:tcPr>
          <w:p w14:paraId="55AFA760" w14:textId="45689764" w:rsidR="00797AB2" w:rsidRDefault="00797AB2">
            <w:pPr>
              <w:spacing w:before="120" w:after="120"/>
            </w:pPr>
            <w:r>
              <w:t xml:space="preserve">Yes, you can change the start date of your employment record and resubmit it for verification to receive credit for the previous year. </w:t>
            </w:r>
            <w:r w:rsidR="00BE7901">
              <w:t xml:space="preserve">If you change the start date, </w:t>
            </w:r>
            <w:r>
              <w:t>service obligation credit you previous</w:t>
            </w:r>
            <w:r w:rsidR="00BE7901">
              <w:t>ly</w:t>
            </w:r>
            <w:r>
              <w:t xml:space="preserve"> received</w:t>
            </w:r>
            <w:r w:rsidR="00AF19FE">
              <w:t xml:space="preserve"> may be altered</w:t>
            </w:r>
            <w:r w:rsidR="00BE7901">
              <w:t xml:space="preserve"> in your scholar record</w:t>
            </w:r>
            <w:r>
              <w:t xml:space="preserve">. </w:t>
            </w:r>
          </w:p>
        </w:tc>
      </w:tr>
    </w:tbl>
    <w:p w14:paraId="5C395723" w14:textId="77777777" w:rsidR="00C40C57" w:rsidRDefault="00C40C57"/>
    <w:p w14:paraId="7819162B" w14:textId="77777777" w:rsidR="00A97EE1" w:rsidRDefault="00A97EE1"/>
    <w:p w14:paraId="6814DA65" w14:textId="0B56FB1D" w:rsidR="00F5230D" w:rsidRDefault="00C40C57" w:rsidP="00F5230D">
      <w:pPr>
        <w:pStyle w:val="Heading2"/>
      </w:pPr>
      <w:bookmarkStart w:id="7" w:name="_Toc187046514"/>
      <w:r>
        <w:t xml:space="preserve">Creating </w:t>
      </w:r>
      <w:r w:rsidR="00990184">
        <w:t xml:space="preserve">an </w:t>
      </w:r>
      <w:r>
        <w:t>Employment Record</w:t>
      </w:r>
      <w:bookmarkEnd w:id="7"/>
    </w:p>
    <w:tbl>
      <w:tblPr>
        <w:tblStyle w:val="TableGrid"/>
        <w:tblW w:w="0" w:type="auto"/>
        <w:tblLook w:val="04A0" w:firstRow="1" w:lastRow="0" w:firstColumn="1" w:lastColumn="0" w:noHBand="0" w:noVBand="1"/>
      </w:tblPr>
      <w:tblGrid>
        <w:gridCol w:w="1165"/>
        <w:gridCol w:w="8185"/>
      </w:tblGrid>
      <w:tr w:rsidR="00F5230D" w14:paraId="3D3CE6B4" w14:textId="77777777">
        <w:tc>
          <w:tcPr>
            <w:tcW w:w="1165" w:type="dxa"/>
            <w:shd w:val="clear" w:color="auto" w:fill="DAE9F7" w:themeFill="text2" w:themeFillTint="1A"/>
          </w:tcPr>
          <w:p w14:paraId="367EDD03" w14:textId="77777777" w:rsidR="00F5230D" w:rsidRPr="004029F6" w:rsidRDefault="00F5230D">
            <w:pPr>
              <w:spacing w:before="120" w:after="120"/>
              <w:rPr>
                <w:b/>
                <w:bCs/>
              </w:rPr>
            </w:pPr>
            <w:r>
              <w:rPr>
                <w:b/>
                <w:bCs/>
              </w:rPr>
              <w:t>Question</w:t>
            </w:r>
          </w:p>
        </w:tc>
        <w:tc>
          <w:tcPr>
            <w:tcW w:w="8185" w:type="dxa"/>
            <w:shd w:val="clear" w:color="auto" w:fill="DAE9F7" w:themeFill="text2" w:themeFillTint="1A"/>
          </w:tcPr>
          <w:p w14:paraId="3BF19062" w14:textId="582FDE6C" w:rsidR="00F5230D" w:rsidRDefault="00F5230D">
            <w:pPr>
              <w:spacing w:before="120" w:after="120"/>
            </w:pPr>
            <w:r>
              <w:t>W</w:t>
            </w:r>
            <w:r w:rsidRPr="00131F94">
              <w:t xml:space="preserve">hat do you put for </w:t>
            </w:r>
            <w:r>
              <w:t xml:space="preserve">an </w:t>
            </w:r>
            <w:r w:rsidRPr="00131F94">
              <w:t>end date if you are still in the position?</w:t>
            </w:r>
          </w:p>
        </w:tc>
      </w:tr>
      <w:tr w:rsidR="00F5230D" w14:paraId="5E2436B2" w14:textId="77777777">
        <w:tc>
          <w:tcPr>
            <w:tcW w:w="1165" w:type="dxa"/>
          </w:tcPr>
          <w:p w14:paraId="646B5ED4" w14:textId="77777777" w:rsidR="00F5230D" w:rsidRPr="004029F6" w:rsidRDefault="00F5230D">
            <w:pPr>
              <w:spacing w:before="120" w:after="120"/>
              <w:rPr>
                <w:b/>
                <w:bCs/>
              </w:rPr>
            </w:pPr>
            <w:r>
              <w:rPr>
                <w:b/>
                <w:bCs/>
              </w:rPr>
              <w:t>Answer</w:t>
            </w:r>
          </w:p>
        </w:tc>
        <w:tc>
          <w:tcPr>
            <w:tcW w:w="8185" w:type="dxa"/>
          </w:tcPr>
          <w:p w14:paraId="0621EA3F" w14:textId="0082B8E3" w:rsidR="00F5230D" w:rsidRDefault="00F5230D">
            <w:pPr>
              <w:spacing w:before="120" w:after="120"/>
            </w:pPr>
            <w:r w:rsidRPr="00131F94">
              <w:t xml:space="preserve">Question #1 </w:t>
            </w:r>
            <w:r>
              <w:t>on page 2 of</w:t>
            </w:r>
            <w:r w:rsidRPr="00131F94">
              <w:t xml:space="preserve"> the employment record </w:t>
            </w:r>
            <w:r>
              <w:t>asks,</w:t>
            </w:r>
            <w:r w:rsidRPr="00131F94">
              <w:t xml:space="preserve"> "Is this your current employment</w:t>
            </w:r>
            <w:r>
              <w:t>?</w:t>
            </w:r>
            <w:r w:rsidRPr="00131F94">
              <w:t xml:space="preserve">" </w:t>
            </w:r>
            <w:r>
              <w:t>I</w:t>
            </w:r>
            <w:r w:rsidRPr="00131F94">
              <w:t xml:space="preserve">f you </w:t>
            </w:r>
            <w:r>
              <w:t>select</w:t>
            </w:r>
            <w:r w:rsidRPr="00131F94">
              <w:t xml:space="preserve"> "yes", you are not required to enter an end date</w:t>
            </w:r>
            <w:r>
              <w:t xml:space="preserve">. </w:t>
            </w:r>
          </w:p>
        </w:tc>
      </w:tr>
    </w:tbl>
    <w:p w14:paraId="61F60731" w14:textId="77777777" w:rsidR="00F5230D" w:rsidRDefault="00F5230D" w:rsidP="00F5230D"/>
    <w:tbl>
      <w:tblPr>
        <w:tblStyle w:val="TableGrid"/>
        <w:tblW w:w="0" w:type="auto"/>
        <w:tblLook w:val="04A0" w:firstRow="1" w:lastRow="0" w:firstColumn="1" w:lastColumn="0" w:noHBand="0" w:noVBand="1"/>
      </w:tblPr>
      <w:tblGrid>
        <w:gridCol w:w="1165"/>
        <w:gridCol w:w="8185"/>
      </w:tblGrid>
      <w:tr w:rsidR="00F5230D" w14:paraId="37CEE10A" w14:textId="77777777">
        <w:tc>
          <w:tcPr>
            <w:tcW w:w="1165" w:type="dxa"/>
            <w:shd w:val="clear" w:color="auto" w:fill="DAE9F7" w:themeFill="text2" w:themeFillTint="1A"/>
          </w:tcPr>
          <w:p w14:paraId="4D1021D8" w14:textId="77777777" w:rsidR="00F5230D" w:rsidRPr="004029F6" w:rsidRDefault="00F5230D">
            <w:pPr>
              <w:spacing w:before="120" w:after="120"/>
              <w:rPr>
                <w:b/>
                <w:bCs/>
              </w:rPr>
            </w:pPr>
            <w:r>
              <w:rPr>
                <w:b/>
                <w:bCs/>
              </w:rPr>
              <w:t>Question</w:t>
            </w:r>
          </w:p>
        </w:tc>
        <w:tc>
          <w:tcPr>
            <w:tcW w:w="8185" w:type="dxa"/>
            <w:shd w:val="clear" w:color="auto" w:fill="DAE9F7" w:themeFill="text2" w:themeFillTint="1A"/>
          </w:tcPr>
          <w:p w14:paraId="7EEF2798" w14:textId="3F9A252D" w:rsidR="00F5230D" w:rsidRDefault="00F5230D" w:rsidP="00F5230D">
            <w:pPr>
              <w:spacing w:before="120" w:after="120"/>
            </w:pPr>
            <w:r>
              <w:t>My job started as a part-</w:t>
            </w:r>
            <w:r w:rsidRPr="00131F94">
              <w:t>time</w:t>
            </w:r>
            <w:r>
              <w:t xml:space="preserve"> position but</w:t>
            </w:r>
            <w:r w:rsidRPr="00131F94">
              <w:t xml:space="preserve"> then switched to full</w:t>
            </w:r>
            <w:r>
              <w:t>-</w:t>
            </w:r>
            <w:r w:rsidRPr="00131F94">
              <w:t xml:space="preserve">time </w:t>
            </w:r>
            <w:r>
              <w:t>6</w:t>
            </w:r>
            <w:r w:rsidRPr="00131F94">
              <w:t xml:space="preserve"> months later. Do I</w:t>
            </w:r>
            <w:r>
              <w:t xml:space="preserve"> need to</w:t>
            </w:r>
            <w:r w:rsidRPr="00131F94">
              <w:t xml:space="preserve"> enter two separate entries for employment records?</w:t>
            </w:r>
          </w:p>
        </w:tc>
      </w:tr>
      <w:tr w:rsidR="00F5230D" w14:paraId="6ABE128E" w14:textId="77777777">
        <w:tc>
          <w:tcPr>
            <w:tcW w:w="1165" w:type="dxa"/>
          </w:tcPr>
          <w:p w14:paraId="169C08FD" w14:textId="77777777" w:rsidR="00F5230D" w:rsidRPr="004029F6" w:rsidRDefault="00F5230D">
            <w:pPr>
              <w:spacing w:before="120" w:after="120"/>
              <w:rPr>
                <w:b/>
                <w:bCs/>
              </w:rPr>
            </w:pPr>
            <w:r>
              <w:rPr>
                <w:b/>
                <w:bCs/>
              </w:rPr>
              <w:lastRenderedPageBreak/>
              <w:t>Answer</w:t>
            </w:r>
          </w:p>
        </w:tc>
        <w:tc>
          <w:tcPr>
            <w:tcW w:w="8185" w:type="dxa"/>
          </w:tcPr>
          <w:p w14:paraId="7B1188E7" w14:textId="7D70C8BD" w:rsidR="00F5230D" w:rsidRDefault="00F5230D" w:rsidP="00F5230D">
            <w:pPr>
              <w:spacing w:before="120" w:after="120"/>
            </w:pPr>
            <w:r w:rsidRPr="00131F94">
              <w:t xml:space="preserve">Yes, please </w:t>
            </w:r>
            <w:r>
              <w:t>create one employment record for when you were part-time and one record for when you were full-time. Make sure to include</w:t>
            </w:r>
            <w:r w:rsidRPr="00131F94">
              <w:t xml:space="preserve"> an end date for your par</w:t>
            </w:r>
            <w:r>
              <w:t>t-t</w:t>
            </w:r>
            <w:r w:rsidRPr="00131F94">
              <w:t xml:space="preserve">ime </w:t>
            </w:r>
            <w:r>
              <w:t>employment record, a</w:t>
            </w:r>
            <w:r w:rsidRPr="00131F94">
              <w:t>nd when you create a new record</w:t>
            </w:r>
            <w:r>
              <w:t xml:space="preserve"> for your full-time position,</w:t>
            </w:r>
            <w:r w:rsidRPr="00131F94">
              <w:t xml:space="preserve"> use a </w:t>
            </w:r>
            <w:r>
              <w:t xml:space="preserve">start </w:t>
            </w:r>
            <w:r w:rsidRPr="00131F94">
              <w:t xml:space="preserve">date that best represents when you switched to </w:t>
            </w:r>
            <w:r>
              <w:t xml:space="preserve">full-time. </w:t>
            </w:r>
          </w:p>
        </w:tc>
      </w:tr>
    </w:tbl>
    <w:p w14:paraId="240E20E1" w14:textId="77777777" w:rsidR="00F5230D" w:rsidRDefault="00F5230D" w:rsidP="00F5230D"/>
    <w:tbl>
      <w:tblPr>
        <w:tblStyle w:val="TableGrid"/>
        <w:tblW w:w="0" w:type="auto"/>
        <w:tblLook w:val="04A0" w:firstRow="1" w:lastRow="0" w:firstColumn="1" w:lastColumn="0" w:noHBand="0" w:noVBand="1"/>
      </w:tblPr>
      <w:tblGrid>
        <w:gridCol w:w="1165"/>
        <w:gridCol w:w="8185"/>
      </w:tblGrid>
      <w:tr w:rsidR="00F5230D" w14:paraId="65AC37EF" w14:textId="77777777">
        <w:tc>
          <w:tcPr>
            <w:tcW w:w="1165" w:type="dxa"/>
            <w:shd w:val="clear" w:color="auto" w:fill="DAE9F7" w:themeFill="text2" w:themeFillTint="1A"/>
          </w:tcPr>
          <w:p w14:paraId="16B4ED95" w14:textId="77777777" w:rsidR="00F5230D" w:rsidRPr="004029F6" w:rsidRDefault="00F5230D">
            <w:pPr>
              <w:spacing w:before="120" w:after="120"/>
              <w:rPr>
                <w:b/>
                <w:bCs/>
              </w:rPr>
            </w:pPr>
            <w:r>
              <w:rPr>
                <w:b/>
                <w:bCs/>
              </w:rPr>
              <w:t>Question</w:t>
            </w:r>
          </w:p>
        </w:tc>
        <w:tc>
          <w:tcPr>
            <w:tcW w:w="8185" w:type="dxa"/>
            <w:shd w:val="clear" w:color="auto" w:fill="DAE9F7" w:themeFill="text2" w:themeFillTint="1A"/>
          </w:tcPr>
          <w:p w14:paraId="360B2C38" w14:textId="7BCD01B6" w:rsidR="00F5230D" w:rsidRDefault="00F5230D">
            <w:pPr>
              <w:spacing w:before="120" w:after="120"/>
            </w:pPr>
            <w:r w:rsidRPr="00131F94">
              <w:t>When I go to section F. Eligible Employment, I do not have the option to enter my employer. Why is that the case?</w:t>
            </w:r>
          </w:p>
        </w:tc>
      </w:tr>
      <w:tr w:rsidR="00F5230D" w14:paraId="25CAB070" w14:textId="77777777">
        <w:tc>
          <w:tcPr>
            <w:tcW w:w="1165" w:type="dxa"/>
          </w:tcPr>
          <w:p w14:paraId="1AEAB2A1" w14:textId="77777777" w:rsidR="00F5230D" w:rsidRPr="004029F6" w:rsidRDefault="00F5230D">
            <w:pPr>
              <w:spacing w:before="120" w:after="120"/>
              <w:rPr>
                <w:b/>
                <w:bCs/>
              </w:rPr>
            </w:pPr>
            <w:r>
              <w:rPr>
                <w:b/>
                <w:bCs/>
              </w:rPr>
              <w:t>Answer</w:t>
            </w:r>
          </w:p>
        </w:tc>
        <w:tc>
          <w:tcPr>
            <w:tcW w:w="8185" w:type="dxa"/>
          </w:tcPr>
          <w:p w14:paraId="50E42F8B" w14:textId="77777777" w:rsidR="00F5230D" w:rsidRDefault="00F5230D">
            <w:pPr>
              <w:spacing w:before="120" w:after="120"/>
            </w:pPr>
            <w:r>
              <w:t>There are a few reasons why you might not see this option available, including:</w:t>
            </w:r>
          </w:p>
          <w:p w14:paraId="676E2F2E" w14:textId="7EFFBCA8" w:rsidR="00F5230D" w:rsidRDefault="00F5230D" w:rsidP="00F5230D">
            <w:pPr>
              <w:pStyle w:val="ListParagraph"/>
              <w:numPr>
                <w:ilvl w:val="0"/>
                <w:numId w:val="11"/>
              </w:numPr>
              <w:spacing w:before="120" w:after="120"/>
            </w:pPr>
            <w:r>
              <w:t xml:space="preserve">You are still enrolled in your program and have not yet completed one academic year, </w:t>
            </w:r>
          </w:p>
          <w:p w14:paraId="60B38C79" w14:textId="77777777" w:rsidR="00F5230D" w:rsidRDefault="00F5230D" w:rsidP="00F5230D">
            <w:pPr>
              <w:pStyle w:val="ListParagraph"/>
              <w:numPr>
                <w:ilvl w:val="0"/>
                <w:numId w:val="11"/>
              </w:numPr>
              <w:spacing w:before="120" w:after="120"/>
            </w:pPr>
            <w:r>
              <w:t>You are still enrolled and have completed one academic year, but your project director has not updated your record in the PDPDCS to include the date that you did this, or</w:t>
            </w:r>
          </w:p>
          <w:p w14:paraId="6E24125E" w14:textId="77777777" w:rsidR="00F5230D" w:rsidRDefault="00F5230D" w:rsidP="00F5230D">
            <w:pPr>
              <w:pStyle w:val="ListParagraph"/>
              <w:numPr>
                <w:ilvl w:val="0"/>
                <w:numId w:val="11"/>
              </w:numPr>
              <w:spacing w:before="120" w:after="120"/>
            </w:pPr>
            <w:r>
              <w:t xml:space="preserve">There is a programming error affecting your ability to enter employment. </w:t>
            </w:r>
          </w:p>
          <w:p w14:paraId="38D3860F" w14:textId="57D2E6DD" w:rsidR="00F5230D" w:rsidRDefault="00F5230D" w:rsidP="00F5230D">
            <w:pPr>
              <w:spacing w:before="120" w:after="120"/>
            </w:pPr>
            <w:r>
              <w:t xml:space="preserve">Please contact the Help Desk if you need assistance with any of these issues. </w:t>
            </w:r>
          </w:p>
        </w:tc>
      </w:tr>
    </w:tbl>
    <w:p w14:paraId="6690027E" w14:textId="77777777" w:rsidR="00131F94" w:rsidRDefault="00131F94"/>
    <w:p w14:paraId="017E4F59" w14:textId="77777777" w:rsidR="00F5230D" w:rsidRDefault="00F5230D"/>
    <w:p w14:paraId="1342F47C" w14:textId="05CCCBF2" w:rsidR="00131F94" w:rsidRDefault="00C40C57" w:rsidP="00C40C57">
      <w:pPr>
        <w:pStyle w:val="Heading2"/>
      </w:pPr>
      <w:bookmarkStart w:id="8" w:name="_Toc187046515"/>
      <w:r>
        <w:t>Other</w:t>
      </w:r>
      <w:bookmarkEnd w:id="8"/>
    </w:p>
    <w:tbl>
      <w:tblPr>
        <w:tblStyle w:val="TableGrid"/>
        <w:tblW w:w="0" w:type="auto"/>
        <w:tblLook w:val="04A0" w:firstRow="1" w:lastRow="0" w:firstColumn="1" w:lastColumn="0" w:noHBand="0" w:noVBand="1"/>
      </w:tblPr>
      <w:tblGrid>
        <w:gridCol w:w="1165"/>
        <w:gridCol w:w="8185"/>
      </w:tblGrid>
      <w:tr w:rsidR="00F5230D" w14:paraId="4C49E6C9" w14:textId="77777777">
        <w:tc>
          <w:tcPr>
            <w:tcW w:w="1165" w:type="dxa"/>
            <w:shd w:val="clear" w:color="auto" w:fill="DAE9F7" w:themeFill="text2" w:themeFillTint="1A"/>
          </w:tcPr>
          <w:p w14:paraId="7AF6AA83" w14:textId="77777777" w:rsidR="00F5230D" w:rsidRPr="004029F6" w:rsidRDefault="00F5230D">
            <w:pPr>
              <w:spacing w:before="120" w:after="120"/>
              <w:rPr>
                <w:b/>
                <w:bCs/>
              </w:rPr>
            </w:pPr>
            <w:r>
              <w:rPr>
                <w:b/>
                <w:bCs/>
              </w:rPr>
              <w:t>Question</w:t>
            </w:r>
          </w:p>
        </w:tc>
        <w:tc>
          <w:tcPr>
            <w:tcW w:w="8185" w:type="dxa"/>
            <w:shd w:val="clear" w:color="auto" w:fill="DAE9F7" w:themeFill="text2" w:themeFillTint="1A"/>
          </w:tcPr>
          <w:p w14:paraId="63F86BBC" w14:textId="2C224CF1" w:rsidR="00F5230D" w:rsidRDefault="000E7829">
            <w:pPr>
              <w:spacing w:before="120" w:after="120"/>
            </w:pPr>
            <w:r w:rsidRPr="00131F94">
              <w:t>Why might my accumulated funding be longer than the amount of time I have been enrolled in the program</w:t>
            </w:r>
            <w:r>
              <w:t>?</w:t>
            </w:r>
          </w:p>
        </w:tc>
      </w:tr>
      <w:tr w:rsidR="00F5230D" w14:paraId="5709F1BE" w14:textId="77777777">
        <w:tc>
          <w:tcPr>
            <w:tcW w:w="1165" w:type="dxa"/>
          </w:tcPr>
          <w:p w14:paraId="4A277E8B" w14:textId="77777777" w:rsidR="00F5230D" w:rsidRPr="004029F6" w:rsidRDefault="00F5230D">
            <w:pPr>
              <w:spacing w:before="120" w:after="120"/>
              <w:rPr>
                <w:b/>
                <w:bCs/>
              </w:rPr>
            </w:pPr>
            <w:r>
              <w:rPr>
                <w:b/>
                <w:bCs/>
              </w:rPr>
              <w:t>Answer</w:t>
            </w:r>
          </w:p>
        </w:tc>
        <w:tc>
          <w:tcPr>
            <w:tcW w:w="8185" w:type="dxa"/>
          </w:tcPr>
          <w:p w14:paraId="682E65F2" w14:textId="0314E7C9" w:rsidR="00F5230D" w:rsidRDefault="000E7829">
            <w:pPr>
              <w:spacing w:before="120" w:after="120"/>
            </w:pPr>
            <w:r>
              <w:t>Y</w:t>
            </w:r>
            <w:r w:rsidRPr="00131F94">
              <w:t xml:space="preserve">our </w:t>
            </w:r>
            <w:r>
              <w:t>project director</w:t>
            </w:r>
            <w:r w:rsidRPr="00131F94">
              <w:t xml:space="preserve"> </w:t>
            </w:r>
            <w:r>
              <w:t>submits</w:t>
            </w:r>
            <w:r w:rsidRPr="00131F94">
              <w:t xml:space="preserve"> your total academic funding</w:t>
            </w:r>
            <w:r>
              <w:t>, which t</w:t>
            </w:r>
            <w:r w:rsidRPr="00131F94">
              <w:t>hey determine based on how your</w:t>
            </w:r>
            <w:r>
              <w:t xml:space="preserve"> IHE or</w:t>
            </w:r>
            <w:r w:rsidRPr="00131F94">
              <w:t xml:space="preserve"> university defines one academic year.</w:t>
            </w:r>
            <w:r>
              <w:t xml:space="preserve"> It is possible that your accumulated years of academic funding may be longer than the program if you transferred between OSEP-funded programs, but this is not common.</w:t>
            </w:r>
            <w:r w:rsidRPr="00131F94">
              <w:t xml:space="preserve"> If </w:t>
            </w:r>
            <w:r>
              <w:t>are</w:t>
            </w:r>
            <w:r w:rsidRPr="00131F94">
              <w:t xml:space="preserve"> concern</w:t>
            </w:r>
            <w:r>
              <w:t>ed about</w:t>
            </w:r>
            <w:r w:rsidRPr="00131F94">
              <w:t xml:space="preserve"> what is </w:t>
            </w:r>
            <w:r>
              <w:t>shown on your scholar record</w:t>
            </w:r>
            <w:r w:rsidRPr="00131F94">
              <w:t>, please contact your pr</w:t>
            </w:r>
            <w:r>
              <w:t>oject</w:t>
            </w:r>
            <w:r w:rsidRPr="00131F94">
              <w:t xml:space="preserve"> director</w:t>
            </w:r>
            <w:r>
              <w:t xml:space="preserve"> and/or the Help Desk</w:t>
            </w:r>
            <w:r w:rsidRPr="00131F94">
              <w:t>.</w:t>
            </w:r>
          </w:p>
        </w:tc>
      </w:tr>
    </w:tbl>
    <w:p w14:paraId="5135EDF0" w14:textId="26D98555" w:rsidR="00131F94" w:rsidRDefault="00131F94"/>
    <w:tbl>
      <w:tblPr>
        <w:tblStyle w:val="TableGrid"/>
        <w:tblW w:w="0" w:type="auto"/>
        <w:tblLook w:val="04A0" w:firstRow="1" w:lastRow="0" w:firstColumn="1" w:lastColumn="0" w:noHBand="0" w:noVBand="1"/>
      </w:tblPr>
      <w:tblGrid>
        <w:gridCol w:w="1165"/>
        <w:gridCol w:w="8185"/>
      </w:tblGrid>
      <w:tr w:rsidR="000E7829" w14:paraId="66D921BA" w14:textId="77777777">
        <w:tc>
          <w:tcPr>
            <w:tcW w:w="1165" w:type="dxa"/>
            <w:shd w:val="clear" w:color="auto" w:fill="DAE9F7" w:themeFill="text2" w:themeFillTint="1A"/>
          </w:tcPr>
          <w:p w14:paraId="5ADBC8D3" w14:textId="77777777" w:rsidR="000E7829" w:rsidRPr="004029F6" w:rsidRDefault="000E7829">
            <w:pPr>
              <w:spacing w:before="120" w:after="120"/>
              <w:rPr>
                <w:b/>
                <w:bCs/>
              </w:rPr>
            </w:pPr>
            <w:r>
              <w:rPr>
                <w:b/>
                <w:bCs/>
              </w:rPr>
              <w:t>Question</w:t>
            </w:r>
          </w:p>
        </w:tc>
        <w:tc>
          <w:tcPr>
            <w:tcW w:w="8185" w:type="dxa"/>
            <w:shd w:val="clear" w:color="auto" w:fill="DAE9F7" w:themeFill="text2" w:themeFillTint="1A"/>
          </w:tcPr>
          <w:p w14:paraId="3CB42AC2" w14:textId="6D5F8AA4" w:rsidR="000E7829" w:rsidRDefault="000E7829">
            <w:pPr>
              <w:spacing w:before="120" w:after="120"/>
            </w:pPr>
            <w:r w:rsidRPr="000E7829">
              <w:t>What happens to scholars who go on to get a P</w:t>
            </w:r>
            <w:r>
              <w:t>h</w:t>
            </w:r>
            <w:r w:rsidRPr="000E7829">
              <w:t xml:space="preserve">.D. </w:t>
            </w:r>
            <w:r>
              <w:t xml:space="preserve">or other degree </w:t>
            </w:r>
            <w:r w:rsidRPr="000E7829">
              <w:t>immediately after exiting the program</w:t>
            </w:r>
            <w:r>
              <w:t>?</w:t>
            </w:r>
            <w:r w:rsidRPr="000E7829">
              <w:t xml:space="preserve"> Does the clock stop?</w:t>
            </w:r>
          </w:p>
        </w:tc>
      </w:tr>
      <w:tr w:rsidR="000E7829" w14:paraId="5348C91E" w14:textId="77777777">
        <w:tc>
          <w:tcPr>
            <w:tcW w:w="1165" w:type="dxa"/>
          </w:tcPr>
          <w:p w14:paraId="32EFC0D3" w14:textId="77777777" w:rsidR="000E7829" w:rsidRPr="004029F6" w:rsidRDefault="000E7829">
            <w:pPr>
              <w:spacing w:before="120" w:after="120"/>
              <w:rPr>
                <w:b/>
                <w:bCs/>
              </w:rPr>
            </w:pPr>
            <w:r>
              <w:rPr>
                <w:b/>
                <w:bCs/>
              </w:rPr>
              <w:t>Answer</w:t>
            </w:r>
          </w:p>
        </w:tc>
        <w:tc>
          <w:tcPr>
            <w:tcW w:w="8185" w:type="dxa"/>
          </w:tcPr>
          <w:p w14:paraId="32C539D7" w14:textId="7DFB2A0C" w:rsidR="000E7829" w:rsidRDefault="000E7829">
            <w:pPr>
              <w:spacing w:before="120" w:after="120"/>
            </w:pPr>
            <w:r w:rsidRPr="000E7829">
              <w:t>Assuming the</w:t>
            </w:r>
            <w:r w:rsidR="00990184">
              <w:t xml:space="preserve"> additional degree program</w:t>
            </w:r>
            <w:r w:rsidRPr="000E7829">
              <w:t xml:space="preserve"> meets the eligible requirements (</w:t>
            </w:r>
            <w:r w:rsidR="00990184">
              <w:t xml:space="preserve">see </w:t>
            </w:r>
            <w:hyperlink r:id="rId28" w:anchor="19" w:history="1">
              <w:r w:rsidR="00990184" w:rsidRPr="00990184">
                <w:rPr>
                  <w:rStyle w:val="Hyperlink"/>
                </w:rPr>
                <w:t>FAQ #24</w:t>
              </w:r>
            </w:hyperlink>
            <w:r w:rsidRPr="000E7829">
              <w:t xml:space="preserve">) you may request a deferral, allowing you to pause your </w:t>
            </w:r>
            <w:r w:rsidR="00990184">
              <w:t>s</w:t>
            </w:r>
            <w:r w:rsidRPr="000E7829">
              <w:t xml:space="preserve">ervice </w:t>
            </w:r>
            <w:r w:rsidR="00990184">
              <w:t>o</w:t>
            </w:r>
            <w:r w:rsidRPr="000E7829">
              <w:t>bligation clock until you exit th</w:t>
            </w:r>
            <w:r w:rsidR="00990184">
              <w:t xml:space="preserve">e degree </w:t>
            </w:r>
            <w:r w:rsidRPr="000E7829">
              <w:t>program</w:t>
            </w:r>
            <w:r w:rsidR="00990184">
              <w:t xml:space="preserve">. You will need to provide sufficient evidence to substantiate eligibility for a deferral. </w:t>
            </w:r>
          </w:p>
        </w:tc>
      </w:tr>
    </w:tbl>
    <w:p w14:paraId="1C9B7255" w14:textId="77777777" w:rsidR="00131F94" w:rsidRDefault="00131F94"/>
    <w:p w14:paraId="66EDCFB3" w14:textId="77777777" w:rsidR="00287304" w:rsidRDefault="00287304"/>
    <w:tbl>
      <w:tblPr>
        <w:tblStyle w:val="TableGrid"/>
        <w:tblW w:w="0" w:type="auto"/>
        <w:tblLook w:val="04A0" w:firstRow="1" w:lastRow="0" w:firstColumn="1" w:lastColumn="0" w:noHBand="0" w:noVBand="1"/>
      </w:tblPr>
      <w:tblGrid>
        <w:gridCol w:w="1165"/>
        <w:gridCol w:w="8185"/>
      </w:tblGrid>
      <w:tr w:rsidR="000E7829" w14:paraId="73CC7ED1" w14:textId="77777777">
        <w:tc>
          <w:tcPr>
            <w:tcW w:w="1165" w:type="dxa"/>
            <w:shd w:val="clear" w:color="auto" w:fill="DAE9F7" w:themeFill="text2" w:themeFillTint="1A"/>
          </w:tcPr>
          <w:p w14:paraId="73B4155F" w14:textId="77777777" w:rsidR="000E7829" w:rsidRPr="004029F6" w:rsidRDefault="000E7829">
            <w:pPr>
              <w:spacing w:before="120" w:after="120"/>
              <w:rPr>
                <w:b/>
                <w:bCs/>
              </w:rPr>
            </w:pPr>
            <w:r>
              <w:rPr>
                <w:b/>
                <w:bCs/>
              </w:rPr>
              <w:lastRenderedPageBreak/>
              <w:t>Question</w:t>
            </w:r>
          </w:p>
        </w:tc>
        <w:tc>
          <w:tcPr>
            <w:tcW w:w="8185" w:type="dxa"/>
            <w:shd w:val="clear" w:color="auto" w:fill="DAE9F7" w:themeFill="text2" w:themeFillTint="1A"/>
          </w:tcPr>
          <w:p w14:paraId="5EA4D000" w14:textId="3236F628" w:rsidR="000E7829" w:rsidRDefault="00990184">
            <w:pPr>
              <w:spacing w:before="120" w:after="120"/>
            </w:pPr>
            <w:r w:rsidRPr="00990184">
              <w:t xml:space="preserve">What happens if the scholar dies before </w:t>
            </w:r>
            <w:r>
              <w:t xml:space="preserve">their </w:t>
            </w:r>
            <w:r w:rsidRPr="00990184">
              <w:t xml:space="preserve">service obligation </w:t>
            </w:r>
            <w:r>
              <w:t>is</w:t>
            </w:r>
            <w:r w:rsidRPr="00990184">
              <w:t xml:space="preserve"> fulfilled?</w:t>
            </w:r>
          </w:p>
        </w:tc>
      </w:tr>
      <w:tr w:rsidR="000E7829" w14:paraId="378DBD51" w14:textId="77777777">
        <w:tc>
          <w:tcPr>
            <w:tcW w:w="1165" w:type="dxa"/>
          </w:tcPr>
          <w:p w14:paraId="072A0A92" w14:textId="77777777" w:rsidR="000E7829" w:rsidRPr="004029F6" w:rsidRDefault="000E7829">
            <w:pPr>
              <w:spacing w:before="120" w:after="120"/>
              <w:rPr>
                <w:b/>
                <w:bCs/>
              </w:rPr>
            </w:pPr>
            <w:r>
              <w:rPr>
                <w:b/>
                <w:bCs/>
              </w:rPr>
              <w:t>Answer</w:t>
            </w:r>
          </w:p>
        </w:tc>
        <w:tc>
          <w:tcPr>
            <w:tcW w:w="8185" w:type="dxa"/>
          </w:tcPr>
          <w:p w14:paraId="72E43337" w14:textId="08DBF687" w:rsidR="000E7829" w:rsidRDefault="00990184" w:rsidP="00990184">
            <w:pPr>
              <w:spacing w:before="120" w:after="120"/>
            </w:pPr>
            <w:r>
              <w:t>T</w:t>
            </w:r>
            <w:r w:rsidRPr="005B32EA">
              <w:t xml:space="preserve">his is a circumstance </w:t>
            </w:r>
            <w:r>
              <w:t>under which</w:t>
            </w:r>
            <w:r w:rsidRPr="005B32EA">
              <w:t xml:space="preserve"> a scholar may receive an exception </w:t>
            </w:r>
            <w:r>
              <w:t xml:space="preserve">and will not be required to fulfill their service obligation (see </w:t>
            </w:r>
            <w:hyperlink r:id="rId29" w:anchor="20" w:history="1">
              <w:r w:rsidRPr="00990184">
                <w:rPr>
                  <w:rStyle w:val="Hyperlink"/>
                </w:rPr>
                <w:t>FAQ #25</w:t>
              </w:r>
            </w:hyperlink>
            <w:r>
              <w:t xml:space="preserve">). The scholar’s family and/or university should contact the Help Desk regarding this process. </w:t>
            </w:r>
          </w:p>
        </w:tc>
      </w:tr>
    </w:tbl>
    <w:p w14:paraId="4ABA9A09" w14:textId="77777777" w:rsidR="000E7829" w:rsidRDefault="000E7829"/>
    <w:tbl>
      <w:tblPr>
        <w:tblStyle w:val="TableGrid"/>
        <w:tblW w:w="0" w:type="auto"/>
        <w:tblLook w:val="04A0" w:firstRow="1" w:lastRow="0" w:firstColumn="1" w:lastColumn="0" w:noHBand="0" w:noVBand="1"/>
      </w:tblPr>
      <w:tblGrid>
        <w:gridCol w:w="1165"/>
        <w:gridCol w:w="8185"/>
      </w:tblGrid>
      <w:tr w:rsidR="000E7829" w14:paraId="76B2C883" w14:textId="77777777">
        <w:tc>
          <w:tcPr>
            <w:tcW w:w="1165" w:type="dxa"/>
            <w:shd w:val="clear" w:color="auto" w:fill="DAE9F7" w:themeFill="text2" w:themeFillTint="1A"/>
          </w:tcPr>
          <w:p w14:paraId="762C8F4D" w14:textId="77777777" w:rsidR="000E7829" w:rsidRPr="004029F6" w:rsidRDefault="000E7829">
            <w:pPr>
              <w:spacing w:before="120" w:after="120"/>
              <w:rPr>
                <w:b/>
                <w:bCs/>
              </w:rPr>
            </w:pPr>
            <w:r>
              <w:rPr>
                <w:b/>
                <w:bCs/>
              </w:rPr>
              <w:t>Question</w:t>
            </w:r>
          </w:p>
        </w:tc>
        <w:tc>
          <w:tcPr>
            <w:tcW w:w="8185" w:type="dxa"/>
            <w:shd w:val="clear" w:color="auto" w:fill="DAE9F7" w:themeFill="text2" w:themeFillTint="1A"/>
          </w:tcPr>
          <w:p w14:paraId="26827AEE" w14:textId="099C17F9" w:rsidR="000E7829" w:rsidRDefault="00990184" w:rsidP="00990184">
            <w:pPr>
              <w:spacing w:before="120" w:after="120"/>
            </w:pPr>
            <w:r>
              <w:t>What is</w:t>
            </w:r>
            <w:r w:rsidRPr="00131F94">
              <w:t xml:space="preserve"> the 5-year grace period</w:t>
            </w:r>
            <w:r>
              <w:t>? Do all scholars receive this?</w:t>
            </w:r>
          </w:p>
        </w:tc>
      </w:tr>
      <w:tr w:rsidR="000E7829" w14:paraId="3DBAAD89" w14:textId="77777777">
        <w:tc>
          <w:tcPr>
            <w:tcW w:w="1165" w:type="dxa"/>
          </w:tcPr>
          <w:p w14:paraId="43C33171" w14:textId="77777777" w:rsidR="000E7829" w:rsidRPr="004029F6" w:rsidRDefault="000E7829">
            <w:pPr>
              <w:spacing w:before="120" w:after="120"/>
              <w:rPr>
                <w:b/>
                <w:bCs/>
              </w:rPr>
            </w:pPr>
            <w:r>
              <w:rPr>
                <w:b/>
                <w:bCs/>
              </w:rPr>
              <w:t>Answer</w:t>
            </w:r>
          </w:p>
        </w:tc>
        <w:tc>
          <w:tcPr>
            <w:tcW w:w="8185" w:type="dxa"/>
          </w:tcPr>
          <w:p w14:paraId="324C8C9A" w14:textId="37DF332D" w:rsidR="000E7829" w:rsidRDefault="00990184" w:rsidP="00990184">
            <w:pPr>
              <w:spacing w:before="120" w:after="120"/>
            </w:pPr>
            <w:r w:rsidRPr="00131F94">
              <w:t>All scholar</w:t>
            </w:r>
            <w:r>
              <w:t>s</w:t>
            </w:r>
            <w:r w:rsidRPr="00131F94">
              <w:t xml:space="preserve"> who complete one academic year of the program </w:t>
            </w:r>
            <w:r>
              <w:t>automatically</w:t>
            </w:r>
            <w:r w:rsidRPr="00131F94">
              <w:t xml:space="preserve"> receive a 5</w:t>
            </w:r>
            <w:r>
              <w:t>-</w:t>
            </w:r>
            <w:r w:rsidRPr="00131F94">
              <w:t>year grace period. This is an additional 5 years that you are given to complete your service</w:t>
            </w:r>
            <w:r>
              <w:t xml:space="preserve"> obligation and is reflected in Section E. Service Obligation on your scholar record. You will see that the date by which you are required to fulfill your service obligation includes the 5-year grace period. </w:t>
            </w:r>
          </w:p>
        </w:tc>
      </w:tr>
    </w:tbl>
    <w:p w14:paraId="0188BFA3" w14:textId="77777777" w:rsidR="000E7829" w:rsidRDefault="000E7829"/>
    <w:p w14:paraId="0A6451D3" w14:textId="77777777" w:rsidR="005B32EA" w:rsidRDefault="005B32EA"/>
    <w:tbl>
      <w:tblPr>
        <w:tblW w:w="7520" w:type="dxa"/>
        <w:tblLook w:val="04A0" w:firstRow="1" w:lastRow="0" w:firstColumn="1" w:lastColumn="0" w:noHBand="0" w:noVBand="1"/>
      </w:tblPr>
      <w:tblGrid>
        <w:gridCol w:w="7520"/>
      </w:tblGrid>
      <w:tr w:rsidR="005B32EA" w:rsidRPr="005B32EA" w14:paraId="2BCD41CC" w14:textId="77777777" w:rsidTr="00990184">
        <w:trPr>
          <w:trHeight w:val="300"/>
        </w:trPr>
        <w:tc>
          <w:tcPr>
            <w:tcW w:w="7520" w:type="dxa"/>
            <w:tcBorders>
              <w:top w:val="nil"/>
              <w:left w:val="nil"/>
              <w:bottom w:val="nil"/>
              <w:right w:val="nil"/>
            </w:tcBorders>
            <w:shd w:val="clear" w:color="auto" w:fill="auto"/>
            <w:vAlign w:val="bottom"/>
          </w:tcPr>
          <w:p w14:paraId="724A69E4" w14:textId="68DD64C3" w:rsidR="005B32EA" w:rsidRPr="005B32EA" w:rsidRDefault="005B32EA" w:rsidP="005B32EA">
            <w:pPr>
              <w:spacing w:after="0" w:line="240" w:lineRule="auto"/>
              <w:rPr>
                <w:rFonts w:ascii="Aptos Narrow" w:eastAsia="Times New Roman" w:hAnsi="Aptos Narrow" w:cs="Times New Roman"/>
                <w:color w:val="000000"/>
                <w:kern w:val="0"/>
                <w14:ligatures w14:val="none"/>
              </w:rPr>
            </w:pPr>
          </w:p>
        </w:tc>
      </w:tr>
    </w:tbl>
    <w:p w14:paraId="22006A77" w14:textId="77777777" w:rsidR="00131F94" w:rsidRDefault="00131F94"/>
    <w:p w14:paraId="57D54315" w14:textId="77777777" w:rsidR="00131F94" w:rsidRDefault="00131F94"/>
    <w:sectPr w:rsidR="00131F94">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55634" w14:textId="77777777" w:rsidR="00874D3C" w:rsidRDefault="00874D3C" w:rsidP="002C4C95">
      <w:pPr>
        <w:spacing w:after="0" w:line="240" w:lineRule="auto"/>
      </w:pPr>
      <w:r>
        <w:separator/>
      </w:r>
    </w:p>
  </w:endnote>
  <w:endnote w:type="continuationSeparator" w:id="0">
    <w:p w14:paraId="0DC0F801" w14:textId="77777777" w:rsidR="00874D3C" w:rsidRDefault="00874D3C" w:rsidP="002C4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514C2" w14:textId="2FF5B5BE" w:rsidR="00990184" w:rsidRDefault="00990184">
    <w:pPr>
      <w:pStyle w:val="Footer"/>
      <w:jc w:val="right"/>
    </w:pPr>
    <w:r>
      <w:t xml:space="preserve">Fall 2024 OSEP PDPDCS Enrolled Scholars Webinar Q&amp;A </w:t>
    </w:r>
    <w:sdt>
      <w:sdtPr>
        <w:id w:val="-1523307568"/>
        <w:docPartObj>
          <w:docPartGallery w:val="Page Numbers (Bottom of Page)"/>
          <w:docPartUnique/>
        </w:docPartObj>
      </w:sdtPr>
      <w:sdtEndPr>
        <w:rPr>
          <w:noProof/>
        </w:rPr>
      </w:sdtEndPr>
      <w:sdtContent>
        <w:r w:rsidR="00287304">
          <w:t xml:space="preserve">               </w:t>
        </w:r>
        <w:r>
          <w:fldChar w:fldCharType="begin"/>
        </w:r>
        <w:r>
          <w:instrText xml:space="preserve"> PAGE   \* MERGEFORMAT </w:instrText>
        </w:r>
        <w:r>
          <w:fldChar w:fldCharType="separate"/>
        </w:r>
        <w:r>
          <w:rPr>
            <w:noProof/>
          </w:rPr>
          <w:t>2</w:t>
        </w:r>
        <w:r>
          <w:rPr>
            <w:noProof/>
          </w:rPr>
          <w:fldChar w:fldCharType="end"/>
        </w:r>
      </w:sdtContent>
    </w:sdt>
  </w:p>
  <w:p w14:paraId="29745DDF" w14:textId="77777777" w:rsidR="00990184" w:rsidRDefault="00990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4D741" w14:textId="77777777" w:rsidR="00874D3C" w:rsidRDefault="00874D3C" w:rsidP="002C4C95">
      <w:pPr>
        <w:spacing w:after="0" w:line="240" w:lineRule="auto"/>
      </w:pPr>
      <w:r>
        <w:separator/>
      </w:r>
    </w:p>
  </w:footnote>
  <w:footnote w:type="continuationSeparator" w:id="0">
    <w:p w14:paraId="65F7B347" w14:textId="77777777" w:rsidR="00874D3C" w:rsidRDefault="00874D3C" w:rsidP="002C4C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A127A"/>
    <w:multiLevelType w:val="hybridMultilevel"/>
    <w:tmpl w:val="A560F8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BE658D"/>
    <w:multiLevelType w:val="hybridMultilevel"/>
    <w:tmpl w:val="3E8E4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C2BE6"/>
    <w:multiLevelType w:val="multilevel"/>
    <w:tmpl w:val="AE78A2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B12996"/>
    <w:multiLevelType w:val="hybridMultilevel"/>
    <w:tmpl w:val="6C9C1CDE"/>
    <w:lvl w:ilvl="0" w:tplc="1FB4A80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B20600"/>
    <w:multiLevelType w:val="hybridMultilevel"/>
    <w:tmpl w:val="A560F8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772422"/>
    <w:multiLevelType w:val="hybridMultilevel"/>
    <w:tmpl w:val="7730F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7C09F4"/>
    <w:multiLevelType w:val="hybridMultilevel"/>
    <w:tmpl w:val="1E66B9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052F80"/>
    <w:multiLevelType w:val="multilevel"/>
    <w:tmpl w:val="D5E4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8D288A"/>
    <w:multiLevelType w:val="hybridMultilevel"/>
    <w:tmpl w:val="E1B698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987C7D"/>
    <w:multiLevelType w:val="hybridMultilevel"/>
    <w:tmpl w:val="4814A6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8326435"/>
    <w:multiLevelType w:val="hybridMultilevel"/>
    <w:tmpl w:val="63E015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0100592">
    <w:abstractNumId w:val="2"/>
  </w:num>
  <w:num w:numId="2" w16cid:durableId="530843767">
    <w:abstractNumId w:val="7"/>
  </w:num>
  <w:num w:numId="3" w16cid:durableId="1730810347">
    <w:abstractNumId w:val="1"/>
  </w:num>
  <w:num w:numId="4" w16cid:durableId="53168867">
    <w:abstractNumId w:val="5"/>
  </w:num>
  <w:num w:numId="5" w16cid:durableId="545146468">
    <w:abstractNumId w:val="4"/>
  </w:num>
  <w:num w:numId="6" w16cid:durableId="676999671">
    <w:abstractNumId w:val="3"/>
  </w:num>
  <w:num w:numId="7" w16cid:durableId="1986813039">
    <w:abstractNumId w:val="0"/>
  </w:num>
  <w:num w:numId="8" w16cid:durableId="1871264282">
    <w:abstractNumId w:val="6"/>
  </w:num>
  <w:num w:numId="9" w16cid:durableId="596330665">
    <w:abstractNumId w:val="10"/>
  </w:num>
  <w:num w:numId="10" w16cid:durableId="1507331265">
    <w:abstractNumId w:val="9"/>
  </w:num>
  <w:num w:numId="11" w16cid:durableId="8472523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F94"/>
    <w:rsid w:val="000C1C45"/>
    <w:rsid w:val="000E7829"/>
    <w:rsid w:val="00131F94"/>
    <w:rsid w:val="00134F50"/>
    <w:rsid w:val="00236869"/>
    <w:rsid w:val="00287304"/>
    <w:rsid w:val="002C4C95"/>
    <w:rsid w:val="00387F71"/>
    <w:rsid w:val="004029F6"/>
    <w:rsid w:val="00522EF3"/>
    <w:rsid w:val="00571FD7"/>
    <w:rsid w:val="005B1637"/>
    <w:rsid w:val="005B32EA"/>
    <w:rsid w:val="00655558"/>
    <w:rsid w:val="00655985"/>
    <w:rsid w:val="006C5FCC"/>
    <w:rsid w:val="00797AB2"/>
    <w:rsid w:val="00874D3C"/>
    <w:rsid w:val="008C4E40"/>
    <w:rsid w:val="008E0C2E"/>
    <w:rsid w:val="00990184"/>
    <w:rsid w:val="00A10734"/>
    <w:rsid w:val="00A97EE1"/>
    <w:rsid w:val="00AF19FE"/>
    <w:rsid w:val="00B14342"/>
    <w:rsid w:val="00B6486D"/>
    <w:rsid w:val="00BE7901"/>
    <w:rsid w:val="00BF16E3"/>
    <w:rsid w:val="00C40C57"/>
    <w:rsid w:val="00C66E1E"/>
    <w:rsid w:val="00CD747F"/>
    <w:rsid w:val="00CE44D8"/>
    <w:rsid w:val="00CF5991"/>
    <w:rsid w:val="00D70C9F"/>
    <w:rsid w:val="00DA1377"/>
    <w:rsid w:val="00DE32D3"/>
    <w:rsid w:val="00DE5C1A"/>
    <w:rsid w:val="00F5230D"/>
    <w:rsid w:val="00FF1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AE0D61"/>
  <w15:chartTrackingRefBased/>
  <w15:docId w15:val="{53FFF455-2701-4C9B-B50F-D016F0F57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829"/>
  </w:style>
  <w:style w:type="paragraph" w:styleId="Heading1">
    <w:name w:val="heading 1"/>
    <w:basedOn w:val="Normal"/>
    <w:next w:val="Normal"/>
    <w:link w:val="Heading1Char"/>
    <w:uiPriority w:val="9"/>
    <w:qFormat/>
    <w:rsid w:val="00131F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31F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1F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1F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1F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1F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1F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1F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1F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F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31F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1F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1F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1F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1F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1F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1F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1F94"/>
    <w:rPr>
      <w:rFonts w:eastAsiaTheme="majorEastAsia" w:cstheme="majorBidi"/>
      <w:color w:val="272727" w:themeColor="text1" w:themeTint="D8"/>
    </w:rPr>
  </w:style>
  <w:style w:type="paragraph" w:styleId="Title">
    <w:name w:val="Title"/>
    <w:basedOn w:val="Normal"/>
    <w:next w:val="Normal"/>
    <w:link w:val="TitleChar"/>
    <w:uiPriority w:val="10"/>
    <w:qFormat/>
    <w:rsid w:val="00131F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F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1F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1F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1F94"/>
    <w:pPr>
      <w:spacing w:before="160"/>
      <w:jc w:val="center"/>
    </w:pPr>
    <w:rPr>
      <w:i/>
      <w:iCs/>
      <w:color w:val="404040" w:themeColor="text1" w:themeTint="BF"/>
    </w:rPr>
  </w:style>
  <w:style w:type="character" w:customStyle="1" w:styleId="QuoteChar">
    <w:name w:val="Quote Char"/>
    <w:basedOn w:val="DefaultParagraphFont"/>
    <w:link w:val="Quote"/>
    <w:uiPriority w:val="29"/>
    <w:rsid w:val="00131F94"/>
    <w:rPr>
      <w:i/>
      <w:iCs/>
      <w:color w:val="404040" w:themeColor="text1" w:themeTint="BF"/>
    </w:rPr>
  </w:style>
  <w:style w:type="paragraph" w:styleId="ListParagraph">
    <w:name w:val="List Paragraph"/>
    <w:basedOn w:val="Normal"/>
    <w:uiPriority w:val="34"/>
    <w:qFormat/>
    <w:rsid w:val="00131F94"/>
    <w:pPr>
      <w:ind w:left="720"/>
      <w:contextualSpacing/>
    </w:pPr>
  </w:style>
  <w:style w:type="character" w:styleId="IntenseEmphasis">
    <w:name w:val="Intense Emphasis"/>
    <w:basedOn w:val="DefaultParagraphFont"/>
    <w:uiPriority w:val="21"/>
    <w:qFormat/>
    <w:rsid w:val="00131F94"/>
    <w:rPr>
      <w:i/>
      <w:iCs/>
      <w:color w:val="0F4761" w:themeColor="accent1" w:themeShade="BF"/>
    </w:rPr>
  </w:style>
  <w:style w:type="paragraph" w:styleId="IntenseQuote">
    <w:name w:val="Intense Quote"/>
    <w:basedOn w:val="Normal"/>
    <w:next w:val="Normal"/>
    <w:link w:val="IntenseQuoteChar"/>
    <w:uiPriority w:val="30"/>
    <w:qFormat/>
    <w:rsid w:val="00131F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1F94"/>
    <w:rPr>
      <w:i/>
      <w:iCs/>
      <w:color w:val="0F4761" w:themeColor="accent1" w:themeShade="BF"/>
    </w:rPr>
  </w:style>
  <w:style w:type="character" w:styleId="IntenseReference">
    <w:name w:val="Intense Reference"/>
    <w:basedOn w:val="DefaultParagraphFont"/>
    <w:uiPriority w:val="32"/>
    <w:qFormat/>
    <w:rsid w:val="00131F94"/>
    <w:rPr>
      <w:b/>
      <w:bCs/>
      <w:smallCaps/>
      <w:color w:val="0F4761" w:themeColor="accent1" w:themeShade="BF"/>
      <w:spacing w:val="5"/>
    </w:rPr>
  </w:style>
  <w:style w:type="character" w:styleId="Hyperlink">
    <w:name w:val="Hyperlink"/>
    <w:basedOn w:val="DefaultParagraphFont"/>
    <w:uiPriority w:val="99"/>
    <w:unhideWhenUsed/>
    <w:rsid w:val="00131F94"/>
    <w:rPr>
      <w:color w:val="467886" w:themeColor="hyperlink"/>
      <w:u w:val="single"/>
    </w:rPr>
  </w:style>
  <w:style w:type="character" w:styleId="UnresolvedMention">
    <w:name w:val="Unresolved Mention"/>
    <w:basedOn w:val="DefaultParagraphFont"/>
    <w:uiPriority w:val="99"/>
    <w:semiHidden/>
    <w:unhideWhenUsed/>
    <w:rsid w:val="00131F94"/>
    <w:rPr>
      <w:color w:val="605E5C"/>
      <w:shd w:val="clear" w:color="auto" w:fill="E1DFDD"/>
    </w:rPr>
  </w:style>
  <w:style w:type="paragraph" w:styleId="Header">
    <w:name w:val="header"/>
    <w:basedOn w:val="Normal"/>
    <w:link w:val="HeaderChar"/>
    <w:uiPriority w:val="99"/>
    <w:unhideWhenUsed/>
    <w:rsid w:val="002C4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C95"/>
  </w:style>
  <w:style w:type="paragraph" w:styleId="Footer">
    <w:name w:val="footer"/>
    <w:basedOn w:val="Normal"/>
    <w:link w:val="FooterChar"/>
    <w:uiPriority w:val="99"/>
    <w:unhideWhenUsed/>
    <w:rsid w:val="002C4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C95"/>
  </w:style>
  <w:style w:type="character" w:styleId="FollowedHyperlink">
    <w:name w:val="FollowedHyperlink"/>
    <w:basedOn w:val="DefaultParagraphFont"/>
    <w:uiPriority w:val="99"/>
    <w:semiHidden/>
    <w:unhideWhenUsed/>
    <w:rsid w:val="00522EF3"/>
    <w:rPr>
      <w:color w:val="96607D" w:themeColor="followedHyperlink"/>
      <w:u w:val="single"/>
    </w:rPr>
  </w:style>
  <w:style w:type="table" w:styleId="TableGrid">
    <w:name w:val="Table Grid"/>
    <w:basedOn w:val="TableNormal"/>
    <w:uiPriority w:val="39"/>
    <w:rsid w:val="0040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90184"/>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990184"/>
    <w:pPr>
      <w:spacing w:after="100"/>
    </w:pPr>
  </w:style>
  <w:style w:type="paragraph" w:styleId="TOC2">
    <w:name w:val="toc 2"/>
    <w:basedOn w:val="Normal"/>
    <w:next w:val="Normal"/>
    <w:autoRedefine/>
    <w:uiPriority w:val="39"/>
    <w:unhideWhenUsed/>
    <w:rsid w:val="00990184"/>
    <w:pPr>
      <w:spacing w:after="100"/>
      <w:ind w:left="220"/>
    </w:pPr>
  </w:style>
  <w:style w:type="paragraph" w:styleId="Revision">
    <w:name w:val="Revision"/>
    <w:hidden/>
    <w:uiPriority w:val="99"/>
    <w:semiHidden/>
    <w:rsid w:val="005B1637"/>
    <w:pPr>
      <w:spacing w:after="0" w:line="240" w:lineRule="auto"/>
    </w:pPr>
  </w:style>
  <w:style w:type="character" w:styleId="CommentReference">
    <w:name w:val="annotation reference"/>
    <w:basedOn w:val="DefaultParagraphFont"/>
    <w:uiPriority w:val="99"/>
    <w:semiHidden/>
    <w:unhideWhenUsed/>
    <w:rsid w:val="00CD747F"/>
    <w:rPr>
      <w:sz w:val="16"/>
      <w:szCs w:val="16"/>
    </w:rPr>
  </w:style>
  <w:style w:type="paragraph" w:styleId="CommentText">
    <w:name w:val="annotation text"/>
    <w:basedOn w:val="Normal"/>
    <w:link w:val="CommentTextChar"/>
    <w:uiPriority w:val="99"/>
    <w:unhideWhenUsed/>
    <w:rsid w:val="00CD747F"/>
    <w:pPr>
      <w:spacing w:line="240" w:lineRule="auto"/>
    </w:pPr>
    <w:rPr>
      <w:sz w:val="20"/>
      <w:szCs w:val="20"/>
    </w:rPr>
  </w:style>
  <w:style w:type="character" w:customStyle="1" w:styleId="CommentTextChar">
    <w:name w:val="Comment Text Char"/>
    <w:basedOn w:val="DefaultParagraphFont"/>
    <w:link w:val="CommentText"/>
    <w:uiPriority w:val="99"/>
    <w:rsid w:val="00CD747F"/>
    <w:rPr>
      <w:sz w:val="20"/>
      <w:szCs w:val="20"/>
    </w:rPr>
  </w:style>
  <w:style w:type="paragraph" w:styleId="CommentSubject">
    <w:name w:val="annotation subject"/>
    <w:basedOn w:val="CommentText"/>
    <w:next w:val="CommentText"/>
    <w:link w:val="CommentSubjectChar"/>
    <w:uiPriority w:val="99"/>
    <w:semiHidden/>
    <w:unhideWhenUsed/>
    <w:rsid w:val="00CD747F"/>
    <w:rPr>
      <w:b/>
      <w:bCs/>
    </w:rPr>
  </w:style>
  <w:style w:type="character" w:customStyle="1" w:styleId="CommentSubjectChar">
    <w:name w:val="Comment Subject Char"/>
    <w:basedOn w:val="CommentTextChar"/>
    <w:link w:val="CommentSubject"/>
    <w:uiPriority w:val="99"/>
    <w:semiHidden/>
    <w:rsid w:val="00CD74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40219">
      <w:bodyDiv w:val="1"/>
      <w:marLeft w:val="0"/>
      <w:marRight w:val="0"/>
      <w:marTop w:val="0"/>
      <w:marBottom w:val="0"/>
      <w:divBdr>
        <w:top w:val="none" w:sz="0" w:space="0" w:color="auto"/>
        <w:left w:val="none" w:sz="0" w:space="0" w:color="auto"/>
        <w:bottom w:val="none" w:sz="0" w:space="0" w:color="auto"/>
        <w:right w:val="none" w:sz="0" w:space="0" w:color="auto"/>
      </w:divBdr>
    </w:div>
    <w:div w:id="397286211">
      <w:bodyDiv w:val="1"/>
      <w:marLeft w:val="0"/>
      <w:marRight w:val="0"/>
      <w:marTop w:val="0"/>
      <w:marBottom w:val="0"/>
      <w:divBdr>
        <w:top w:val="none" w:sz="0" w:space="0" w:color="auto"/>
        <w:left w:val="none" w:sz="0" w:space="0" w:color="auto"/>
        <w:bottom w:val="none" w:sz="0" w:space="0" w:color="auto"/>
        <w:right w:val="none" w:sz="0" w:space="0" w:color="auto"/>
      </w:divBdr>
    </w:div>
    <w:div w:id="443966516">
      <w:bodyDiv w:val="1"/>
      <w:marLeft w:val="0"/>
      <w:marRight w:val="0"/>
      <w:marTop w:val="0"/>
      <w:marBottom w:val="0"/>
      <w:divBdr>
        <w:top w:val="none" w:sz="0" w:space="0" w:color="auto"/>
        <w:left w:val="none" w:sz="0" w:space="0" w:color="auto"/>
        <w:bottom w:val="none" w:sz="0" w:space="0" w:color="auto"/>
        <w:right w:val="none" w:sz="0" w:space="0" w:color="auto"/>
      </w:divBdr>
    </w:div>
    <w:div w:id="499809463">
      <w:bodyDiv w:val="1"/>
      <w:marLeft w:val="0"/>
      <w:marRight w:val="0"/>
      <w:marTop w:val="0"/>
      <w:marBottom w:val="0"/>
      <w:divBdr>
        <w:top w:val="none" w:sz="0" w:space="0" w:color="auto"/>
        <w:left w:val="none" w:sz="0" w:space="0" w:color="auto"/>
        <w:bottom w:val="none" w:sz="0" w:space="0" w:color="auto"/>
        <w:right w:val="none" w:sz="0" w:space="0" w:color="auto"/>
      </w:divBdr>
    </w:div>
    <w:div w:id="555700602">
      <w:bodyDiv w:val="1"/>
      <w:marLeft w:val="0"/>
      <w:marRight w:val="0"/>
      <w:marTop w:val="0"/>
      <w:marBottom w:val="0"/>
      <w:divBdr>
        <w:top w:val="none" w:sz="0" w:space="0" w:color="auto"/>
        <w:left w:val="none" w:sz="0" w:space="0" w:color="auto"/>
        <w:bottom w:val="none" w:sz="0" w:space="0" w:color="auto"/>
        <w:right w:val="none" w:sz="0" w:space="0" w:color="auto"/>
      </w:divBdr>
    </w:div>
    <w:div w:id="615647827">
      <w:bodyDiv w:val="1"/>
      <w:marLeft w:val="0"/>
      <w:marRight w:val="0"/>
      <w:marTop w:val="0"/>
      <w:marBottom w:val="0"/>
      <w:divBdr>
        <w:top w:val="none" w:sz="0" w:space="0" w:color="auto"/>
        <w:left w:val="none" w:sz="0" w:space="0" w:color="auto"/>
        <w:bottom w:val="none" w:sz="0" w:space="0" w:color="auto"/>
        <w:right w:val="none" w:sz="0" w:space="0" w:color="auto"/>
      </w:divBdr>
    </w:div>
    <w:div w:id="632254221">
      <w:bodyDiv w:val="1"/>
      <w:marLeft w:val="0"/>
      <w:marRight w:val="0"/>
      <w:marTop w:val="0"/>
      <w:marBottom w:val="0"/>
      <w:divBdr>
        <w:top w:val="none" w:sz="0" w:space="0" w:color="auto"/>
        <w:left w:val="none" w:sz="0" w:space="0" w:color="auto"/>
        <w:bottom w:val="none" w:sz="0" w:space="0" w:color="auto"/>
        <w:right w:val="none" w:sz="0" w:space="0" w:color="auto"/>
      </w:divBdr>
    </w:div>
    <w:div w:id="850871589">
      <w:bodyDiv w:val="1"/>
      <w:marLeft w:val="0"/>
      <w:marRight w:val="0"/>
      <w:marTop w:val="0"/>
      <w:marBottom w:val="0"/>
      <w:divBdr>
        <w:top w:val="none" w:sz="0" w:space="0" w:color="auto"/>
        <w:left w:val="none" w:sz="0" w:space="0" w:color="auto"/>
        <w:bottom w:val="none" w:sz="0" w:space="0" w:color="auto"/>
        <w:right w:val="none" w:sz="0" w:space="0" w:color="auto"/>
      </w:divBdr>
    </w:div>
    <w:div w:id="891040279">
      <w:bodyDiv w:val="1"/>
      <w:marLeft w:val="0"/>
      <w:marRight w:val="0"/>
      <w:marTop w:val="0"/>
      <w:marBottom w:val="0"/>
      <w:divBdr>
        <w:top w:val="none" w:sz="0" w:space="0" w:color="auto"/>
        <w:left w:val="none" w:sz="0" w:space="0" w:color="auto"/>
        <w:bottom w:val="none" w:sz="0" w:space="0" w:color="auto"/>
        <w:right w:val="none" w:sz="0" w:space="0" w:color="auto"/>
      </w:divBdr>
    </w:div>
    <w:div w:id="937064277">
      <w:bodyDiv w:val="1"/>
      <w:marLeft w:val="0"/>
      <w:marRight w:val="0"/>
      <w:marTop w:val="0"/>
      <w:marBottom w:val="0"/>
      <w:divBdr>
        <w:top w:val="none" w:sz="0" w:space="0" w:color="auto"/>
        <w:left w:val="none" w:sz="0" w:space="0" w:color="auto"/>
        <w:bottom w:val="none" w:sz="0" w:space="0" w:color="auto"/>
        <w:right w:val="none" w:sz="0" w:space="0" w:color="auto"/>
      </w:divBdr>
    </w:div>
    <w:div w:id="1048335821">
      <w:bodyDiv w:val="1"/>
      <w:marLeft w:val="0"/>
      <w:marRight w:val="0"/>
      <w:marTop w:val="0"/>
      <w:marBottom w:val="0"/>
      <w:divBdr>
        <w:top w:val="none" w:sz="0" w:space="0" w:color="auto"/>
        <w:left w:val="none" w:sz="0" w:space="0" w:color="auto"/>
        <w:bottom w:val="none" w:sz="0" w:space="0" w:color="auto"/>
        <w:right w:val="none" w:sz="0" w:space="0" w:color="auto"/>
      </w:divBdr>
    </w:div>
    <w:div w:id="1096828839">
      <w:bodyDiv w:val="1"/>
      <w:marLeft w:val="0"/>
      <w:marRight w:val="0"/>
      <w:marTop w:val="0"/>
      <w:marBottom w:val="0"/>
      <w:divBdr>
        <w:top w:val="none" w:sz="0" w:space="0" w:color="auto"/>
        <w:left w:val="none" w:sz="0" w:space="0" w:color="auto"/>
        <w:bottom w:val="none" w:sz="0" w:space="0" w:color="auto"/>
        <w:right w:val="none" w:sz="0" w:space="0" w:color="auto"/>
      </w:divBdr>
    </w:div>
    <w:div w:id="1122268884">
      <w:bodyDiv w:val="1"/>
      <w:marLeft w:val="0"/>
      <w:marRight w:val="0"/>
      <w:marTop w:val="0"/>
      <w:marBottom w:val="0"/>
      <w:divBdr>
        <w:top w:val="none" w:sz="0" w:space="0" w:color="auto"/>
        <w:left w:val="none" w:sz="0" w:space="0" w:color="auto"/>
        <w:bottom w:val="none" w:sz="0" w:space="0" w:color="auto"/>
        <w:right w:val="none" w:sz="0" w:space="0" w:color="auto"/>
      </w:divBdr>
    </w:div>
    <w:div w:id="1154220840">
      <w:bodyDiv w:val="1"/>
      <w:marLeft w:val="0"/>
      <w:marRight w:val="0"/>
      <w:marTop w:val="0"/>
      <w:marBottom w:val="0"/>
      <w:divBdr>
        <w:top w:val="none" w:sz="0" w:space="0" w:color="auto"/>
        <w:left w:val="none" w:sz="0" w:space="0" w:color="auto"/>
        <w:bottom w:val="none" w:sz="0" w:space="0" w:color="auto"/>
        <w:right w:val="none" w:sz="0" w:space="0" w:color="auto"/>
      </w:divBdr>
    </w:div>
    <w:div w:id="1341619605">
      <w:bodyDiv w:val="1"/>
      <w:marLeft w:val="0"/>
      <w:marRight w:val="0"/>
      <w:marTop w:val="0"/>
      <w:marBottom w:val="0"/>
      <w:divBdr>
        <w:top w:val="none" w:sz="0" w:space="0" w:color="auto"/>
        <w:left w:val="none" w:sz="0" w:space="0" w:color="auto"/>
        <w:bottom w:val="none" w:sz="0" w:space="0" w:color="auto"/>
        <w:right w:val="none" w:sz="0" w:space="0" w:color="auto"/>
      </w:divBdr>
    </w:div>
    <w:div w:id="1530603002">
      <w:bodyDiv w:val="1"/>
      <w:marLeft w:val="0"/>
      <w:marRight w:val="0"/>
      <w:marTop w:val="0"/>
      <w:marBottom w:val="0"/>
      <w:divBdr>
        <w:top w:val="none" w:sz="0" w:space="0" w:color="auto"/>
        <w:left w:val="none" w:sz="0" w:space="0" w:color="auto"/>
        <w:bottom w:val="none" w:sz="0" w:space="0" w:color="auto"/>
        <w:right w:val="none" w:sz="0" w:space="0" w:color="auto"/>
      </w:divBdr>
    </w:div>
    <w:div w:id="1566456327">
      <w:bodyDiv w:val="1"/>
      <w:marLeft w:val="0"/>
      <w:marRight w:val="0"/>
      <w:marTop w:val="0"/>
      <w:marBottom w:val="0"/>
      <w:divBdr>
        <w:top w:val="none" w:sz="0" w:space="0" w:color="auto"/>
        <w:left w:val="none" w:sz="0" w:space="0" w:color="auto"/>
        <w:bottom w:val="none" w:sz="0" w:space="0" w:color="auto"/>
        <w:right w:val="none" w:sz="0" w:space="0" w:color="auto"/>
      </w:divBdr>
    </w:div>
    <w:div w:id="1637907387">
      <w:bodyDiv w:val="1"/>
      <w:marLeft w:val="0"/>
      <w:marRight w:val="0"/>
      <w:marTop w:val="0"/>
      <w:marBottom w:val="0"/>
      <w:divBdr>
        <w:top w:val="none" w:sz="0" w:space="0" w:color="auto"/>
        <w:left w:val="none" w:sz="0" w:space="0" w:color="auto"/>
        <w:bottom w:val="none" w:sz="0" w:space="0" w:color="auto"/>
        <w:right w:val="none" w:sz="0" w:space="0" w:color="auto"/>
      </w:divBdr>
    </w:div>
    <w:div w:id="1640912264">
      <w:bodyDiv w:val="1"/>
      <w:marLeft w:val="0"/>
      <w:marRight w:val="0"/>
      <w:marTop w:val="0"/>
      <w:marBottom w:val="0"/>
      <w:divBdr>
        <w:top w:val="none" w:sz="0" w:space="0" w:color="auto"/>
        <w:left w:val="none" w:sz="0" w:space="0" w:color="auto"/>
        <w:bottom w:val="none" w:sz="0" w:space="0" w:color="auto"/>
        <w:right w:val="none" w:sz="0" w:space="0" w:color="auto"/>
      </w:divBdr>
    </w:div>
    <w:div w:id="1786197363">
      <w:bodyDiv w:val="1"/>
      <w:marLeft w:val="0"/>
      <w:marRight w:val="0"/>
      <w:marTop w:val="0"/>
      <w:marBottom w:val="0"/>
      <w:divBdr>
        <w:top w:val="none" w:sz="0" w:space="0" w:color="auto"/>
        <w:left w:val="none" w:sz="0" w:space="0" w:color="auto"/>
        <w:bottom w:val="none" w:sz="0" w:space="0" w:color="auto"/>
        <w:right w:val="none" w:sz="0" w:space="0" w:color="auto"/>
      </w:divBdr>
      <w:divsChild>
        <w:div w:id="1495603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9758286">
      <w:bodyDiv w:val="1"/>
      <w:marLeft w:val="0"/>
      <w:marRight w:val="0"/>
      <w:marTop w:val="0"/>
      <w:marBottom w:val="0"/>
      <w:divBdr>
        <w:top w:val="none" w:sz="0" w:space="0" w:color="auto"/>
        <w:left w:val="none" w:sz="0" w:space="0" w:color="auto"/>
        <w:bottom w:val="none" w:sz="0" w:space="0" w:color="auto"/>
        <w:right w:val="none" w:sz="0" w:space="0" w:color="auto"/>
      </w:divBdr>
    </w:div>
    <w:div w:id="1817530979">
      <w:bodyDiv w:val="1"/>
      <w:marLeft w:val="0"/>
      <w:marRight w:val="0"/>
      <w:marTop w:val="0"/>
      <w:marBottom w:val="0"/>
      <w:divBdr>
        <w:top w:val="none" w:sz="0" w:space="0" w:color="auto"/>
        <w:left w:val="none" w:sz="0" w:space="0" w:color="auto"/>
        <w:bottom w:val="none" w:sz="0" w:space="0" w:color="auto"/>
        <w:right w:val="none" w:sz="0" w:space="0" w:color="auto"/>
      </w:divBdr>
    </w:div>
    <w:div w:id="1883443800">
      <w:bodyDiv w:val="1"/>
      <w:marLeft w:val="0"/>
      <w:marRight w:val="0"/>
      <w:marTop w:val="0"/>
      <w:marBottom w:val="0"/>
      <w:divBdr>
        <w:top w:val="none" w:sz="0" w:space="0" w:color="auto"/>
        <w:left w:val="none" w:sz="0" w:space="0" w:color="auto"/>
        <w:bottom w:val="none" w:sz="0" w:space="0" w:color="auto"/>
        <w:right w:val="none" w:sz="0" w:space="0" w:color="auto"/>
      </w:divBdr>
    </w:div>
    <w:div w:id="1884177060">
      <w:bodyDiv w:val="1"/>
      <w:marLeft w:val="0"/>
      <w:marRight w:val="0"/>
      <w:marTop w:val="0"/>
      <w:marBottom w:val="0"/>
      <w:divBdr>
        <w:top w:val="none" w:sz="0" w:space="0" w:color="auto"/>
        <w:left w:val="none" w:sz="0" w:space="0" w:color="auto"/>
        <w:bottom w:val="none" w:sz="0" w:space="0" w:color="auto"/>
        <w:right w:val="none" w:sz="0" w:space="0" w:color="auto"/>
      </w:divBdr>
    </w:div>
    <w:div w:id="1989967494">
      <w:bodyDiv w:val="1"/>
      <w:marLeft w:val="0"/>
      <w:marRight w:val="0"/>
      <w:marTop w:val="0"/>
      <w:marBottom w:val="0"/>
      <w:divBdr>
        <w:top w:val="none" w:sz="0" w:space="0" w:color="auto"/>
        <w:left w:val="none" w:sz="0" w:space="0" w:color="auto"/>
        <w:bottom w:val="none" w:sz="0" w:space="0" w:color="auto"/>
        <w:right w:val="none" w:sz="0" w:space="0" w:color="auto"/>
      </w:divBdr>
    </w:div>
    <w:div w:id="2038579663">
      <w:bodyDiv w:val="1"/>
      <w:marLeft w:val="0"/>
      <w:marRight w:val="0"/>
      <w:marTop w:val="0"/>
      <w:marBottom w:val="0"/>
      <w:divBdr>
        <w:top w:val="none" w:sz="0" w:space="0" w:color="auto"/>
        <w:left w:val="none" w:sz="0" w:space="0" w:color="auto"/>
        <w:bottom w:val="none" w:sz="0" w:space="0" w:color="auto"/>
        <w:right w:val="none" w:sz="0" w:space="0" w:color="auto"/>
      </w:divBdr>
      <w:divsChild>
        <w:div w:id="284428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928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ceobligation@ed.gov" TargetMode="External"/><Relationship Id="rId13" Type="http://schemas.openxmlformats.org/officeDocument/2006/relationships/hyperlink" Target="https://youtu.be/MV6-UM_W_VI" TargetMode="External"/><Relationship Id="rId18" Type="http://schemas.openxmlformats.org/officeDocument/2006/relationships/hyperlink" Target="https://pdp.ed.gov/OSEP/Home/faq2006" TargetMode="External"/><Relationship Id="rId26" Type="http://schemas.openxmlformats.org/officeDocument/2006/relationships/hyperlink" Target="https://pdp.ed.gov/OSEP/Home/faq2006" TargetMode="External"/><Relationship Id="rId3" Type="http://schemas.openxmlformats.org/officeDocument/2006/relationships/styles" Target="styles.xml"/><Relationship Id="rId21" Type="http://schemas.openxmlformats.org/officeDocument/2006/relationships/hyperlink" Target="https://pdp.ed.gov/OSEP/Home/faq2006" TargetMode="External"/><Relationship Id="rId7" Type="http://schemas.openxmlformats.org/officeDocument/2006/relationships/endnotes" Target="endnotes.xml"/><Relationship Id="rId12" Type="http://schemas.openxmlformats.org/officeDocument/2006/relationships/hyperlink" Target="https://www.federalregister.gov/select-citation/2020/03/30/34-CFR-304.30" TargetMode="External"/><Relationship Id="rId17" Type="http://schemas.openxmlformats.org/officeDocument/2006/relationships/hyperlink" Target="https://www.ecfr.gov/current/title-34/subtitle-B/chapter-III/part-304/subpart-C/section-304.30" TargetMode="External"/><Relationship Id="rId25" Type="http://schemas.openxmlformats.org/officeDocument/2006/relationships/hyperlink" Target="https://pdp.ed.gov/OSEP/Home/faq2006" TargetMode="External"/><Relationship Id="rId2" Type="http://schemas.openxmlformats.org/officeDocument/2006/relationships/numbering" Target="numbering.xml"/><Relationship Id="rId16" Type="http://schemas.openxmlformats.org/officeDocument/2006/relationships/hyperlink" Target="https://youtu.be/gk1Xd-naE9A" TargetMode="External"/><Relationship Id="rId20" Type="http://schemas.openxmlformats.org/officeDocument/2006/relationships/hyperlink" Target="https://pdp.ed.gov/OSEP/Regulation/ProgramRegsIDEA662" TargetMode="External"/><Relationship Id="rId29" Type="http://schemas.openxmlformats.org/officeDocument/2006/relationships/hyperlink" Target="https://pdp.ed.gov/OSEP/Home/faq20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dp.ed.gov/OSEP/Home/faq2006" TargetMode="External"/><Relationship Id="rId24" Type="http://schemas.openxmlformats.org/officeDocument/2006/relationships/hyperlink" Target="https://pdp.ed.gov/OSEP/Home/faq2006"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dp.ed.gov/OSEP/Content/pdf/MFA-Enrollment-Instructions_OSEP.pdf" TargetMode="External"/><Relationship Id="rId23" Type="http://schemas.openxmlformats.org/officeDocument/2006/relationships/hyperlink" Target="https://pdp.ed.gov/OSEP/Regulation/ProgramRegsIDEA602" TargetMode="External"/><Relationship Id="rId28" Type="http://schemas.openxmlformats.org/officeDocument/2006/relationships/hyperlink" Target="https://pdp.ed.gov/OSEP/Home/faq2006" TargetMode="External"/><Relationship Id="rId10" Type="http://schemas.openxmlformats.org/officeDocument/2006/relationships/hyperlink" Target="https://pdp.ed.gov/OSEP/Home/ScholarTraining" TargetMode="External"/><Relationship Id="rId19" Type="http://schemas.openxmlformats.org/officeDocument/2006/relationships/hyperlink" Target="https://pdp.ed.gov/OSEP/Regulation/ProgramRegsIDEA60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dp.ed.gov/OSEP/" TargetMode="External"/><Relationship Id="rId14" Type="http://schemas.openxmlformats.org/officeDocument/2006/relationships/hyperlink" Target="https://pdp.ed.gov/OSEP/Home/ScholarTraining" TargetMode="External"/><Relationship Id="rId22" Type="http://schemas.openxmlformats.org/officeDocument/2006/relationships/hyperlink" Target="https://pdp.ed.gov/OSEP/Home/faq2006" TargetMode="External"/><Relationship Id="rId27" Type="http://schemas.openxmlformats.org/officeDocument/2006/relationships/hyperlink" Target="https://pdp.ed.gov/OSEP/Home/faq2006"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EFF40-C61F-4980-AB99-0A9953CCB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3138</Words>
  <Characters>16574</Characters>
  <Application>Microsoft Office Word</Application>
  <DocSecurity>0</DocSecurity>
  <Lines>404</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Bloom</dc:creator>
  <cp:keywords/>
  <dc:description/>
  <cp:lastModifiedBy>Michelle Bloom</cp:lastModifiedBy>
  <cp:revision>2</cp:revision>
  <dcterms:created xsi:type="dcterms:W3CDTF">2025-01-23T01:49:00Z</dcterms:created>
  <dcterms:modified xsi:type="dcterms:W3CDTF">2025-01-23T01:49:00Z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da274d37e6793ba2a7331a44d4200399ebb077ac8cbd06ae7e6a1f02c427cc82</vt:lpwstr>
  </property>
</Properties>
</file>